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321D2A" w14:textId="77777777" w:rsidR="00EF3717" w:rsidRDefault="00EF3717" w:rsidP="004524EE">
      <w:pPr>
        <w:pStyle w:val="Ttulo1"/>
      </w:pPr>
    </w:p>
    <w:p w14:paraId="0695D9C9" w14:textId="1CC9F49B" w:rsidR="00E73590" w:rsidRPr="0001052D" w:rsidRDefault="008E2F7F" w:rsidP="009D658F">
      <w:pPr>
        <w:pStyle w:val="Ttulo1"/>
        <w:spacing w:after="80" w:line="360" w:lineRule="exact"/>
        <w:rPr>
          <w:sz w:val="28"/>
          <w:szCs w:val="28"/>
        </w:rPr>
      </w:pPr>
      <w:bookmarkStart w:id="0" w:name="_Hlk73215109"/>
      <w:r>
        <w:rPr>
          <w:sz w:val="28"/>
          <w:szCs w:val="28"/>
        </w:rPr>
        <w:t>Rede Nacional de Dados em Saúde: transformação digital na saúde e proteção de dados pessoais</w:t>
      </w:r>
    </w:p>
    <w:bookmarkEnd w:id="0"/>
    <w:p w14:paraId="3DD09B82" w14:textId="42C42AB3" w:rsidR="00A84FED" w:rsidRPr="008E2F7F" w:rsidRDefault="008E2F7F" w:rsidP="004524EE">
      <w:pPr>
        <w:pStyle w:val="Subttulo"/>
        <w:rPr>
          <w:lang w:val="en-US"/>
        </w:rPr>
      </w:pPr>
      <w:r w:rsidRPr="008E2F7F">
        <w:rPr>
          <w:lang w:val="en-US"/>
        </w:rPr>
        <w:t xml:space="preserve">National Health Data Network: </w:t>
      </w:r>
      <w:r w:rsidR="00FE393F">
        <w:rPr>
          <w:lang w:val="en-US"/>
        </w:rPr>
        <w:t>D</w:t>
      </w:r>
      <w:r>
        <w:rPr>
          <w:lang w:val="en-US"/>
        </w:rPr>
        <w:t>igital health transformation and data protection</w:t>
      </w:r>
    </w:p>
    <w:tbl>
      <w:tblPr>
        <w:tblW w:w="0" w:type="auto"/>
        <w:tblInd w:w="108" w:type="dxa"/>
        <w:tblLook w:val="04A0" w:firstRow="1" w:lastRow="0" w:firstColumn="1" w:lastColumn="0" w:noHBand="0" w:noVBand="1"/>
      </w:tblPr>
      <w:tblGrid>
        <w:gridCol w:w="3253"/>
        <w:gridCol w:w="2972"/>
      </w:tblGrid>
      <w:tr w:rsidR="00CD376C" w14:paraId="7E41A9E7" w14:textId="77777777" w:rsidTr="00617142">
        <w:trPr>
          <w:trHeight w:val="53"/>
        </w:trPr>
        <w:tc>
          <w:tcPr>
            <w:tcW w:w="3253" w:type="dxa"/>
            <w:shd w:val="clear" w:color="auto" w:fill="auto"/>
          </w:tcPr>
          <w:p w14:paraId="330189C2" w14:textId="55881F2D" w:rsidR="00CD376C" w:rsidRPr="00BE5E99" w:rsidRDefault="00CD376C" w:rsidP="002C3554">
            <w:pPr>
              <w:spacing w:line="160" w:lineRule="exact"/>
              <w:ind w:firstLine="0"/>
              <w:rPr>
                <w:rFonts w:ascii="Book Antiqua" w:hAnsi="Book Antiqua"/>
                <w:w w:val="80"/>
                <w:sz w:val="14"/>
                <w:szCs w:val="14"/>
              </w:rPr>
            </w:pPr>
            <w:r w:rsidRPr="00BE5E99">
              <w:rPr>
                <w:rFonts w:ascii="Book Antiqua" w:hAnsi="Book Antiqua"/>
                <w:w w:val="80"/>
                <w:sz w:val="14"/>
                <w:szCs w:val="14"/>
              </w:rPr>
              <w:t>Submetido(</w:t>
            </w:r>
            <w:proofErr w:type="spellStart"/>
            <w:r w:rsidRPr="00BE5E99">
              <w:rPr>
                <w:rFonts w:ascii="Book Antiqua" w:hAnsi="Book Antiqua"/>
                <w:i/>
                <w:w w:val="80"/>
                <w:sz w:val="14"/>
                <w:szCs w:val="14"/>
              </w:rPr>
              <w:t>submitted</w:t>
            </w:r>
            <w:proofErr w:type="spellEnd"/>
            <w:r w:rsidRPr="00BE5E99">
              <w:rPr>
                <w:rFonts w:ascii="Book Antiqua" w:hAnsi="Book Antiqua"/>
                <w:w w:val="80"/>
                <w:sz w:val="14"/>
                <w:szCs w:val="14"/>
              </w:rPr>
              <w:t xml:space="preserve">): </w:t>
            </w:r>
            <w:r w:rsidR="00617142">
              <w:rPr>
                <w:rFonts w:ascii="Book Antiqua" w:hAnsi="Book Antiqua"/>
                <w:w w:val="80"/>
                <w:sz w:val="14"/>
                <w:szCs w:val="14"/>
              </w:rPr>
              <w:t>2</w:t>
            </w:r>
            <w:r w:rsidR="008E2F7F">
              <w:rPr>
                <w:rFonts w:ascii="Book Antiqua" w:hAnsi="Book Antiqua"/>
                <w:w w:val="80"/>
                <w:sz w:val="14"/>
                <w:szCs w:val="14"/>
              </w:rPr>
              <w:t>5</w:t>
            </w:r>
            <w:r w:rsidR="00617142">
              <w:rPr>
                <w:rFonts w:ascii="Book Antiqua" w:hAnsi="Book Antiqua"/>
                <w:w w:val="80"/>
                <w:sz w:val="14"/>
                <w:szCs w:val="14"/>
              </w:rPr>
              <w:t xml:space="preserve"> </w:t>
            </w:r>
            <w:proofErr w:type="spellStart"/>
            <w:r w:rsidR="00617142">
              <w:rPr>
                <w:rFonts w:ascii="Book Antiqua" w:hAnsi="Book Antiqua"/>
                <w:w w:val="80"/>
                <w:sz w:val="14"/>
                <w:szCs w:val="14"/>
              </w:rPr>
              <w:t>June</w:t>
            </w:r>
            <w:proofErr w:type="spellEnd"/>
            <w:r w:rsidR="00617142">
              <w:rPr>
                <w:rFonts w:ascii="Book Antiqua" w:hAnsi="Book Antiqua"/>
                <w:w w:val="80"/>
                <w:sz w:val="14"/>
                <w:szCs w:val="14"/>
              </w:rPr>
              <w:t xml:space="preserve"> 2023</w:t>
            </w:r>
          </w:p>
        </w:tc>
        <w:tc>
          <w:tcPr>
            <w:tcW w:w="2972" w:type="dxa"/>
            <w:vMerge w:val="restart"/>
            <w:shd w:val="clear" w:color="auto" w:fill="auto"/>
            <w:vAlign w:val="center"/>
          </w:tcPr>
          <w:p w14:paraId="1F00E135" w14:textId="74F29A31" w:rsidR="00DB0233" w:rsidRDefault="00DB0233" w:rsidP="00000AC7">
            <w:pPr>
              <w:ind w:firstLine="0"/>
              <w:jc w:val="right"/>
              <w:rPr>
                <w:b/>
                <w:szCs w:val="20"/>
                <w:vertAlign w:val="superscript"/>
              </w:rPr>
            </w:pPr>
            <w:r>
              <w:rPr>
                <w:szCs w:val="20"/>
              </w:rPr>
              <w:t xml:space="preserve">Andréa Guimarães </w:t>
            </w:r>
            <w:proofErr w:type="spellStart"/>
            <w:r>
              <w:rPr>
                <w:szCs w:val="20"/>
              </w:rPr>
              <w:t>Gobbato</w:t>
            </w:r>
            <w:proofErr w:type="spellEnd"/>
            <w:r w:rsidRPr="00B368AD">
              <w:rPr>
                <w:b/>
                <w:szCs w:val="20"/>
                <w:vertAlign w:val="superscript"/>
              </w:rPr>
              <w:footnoteReference w:customMarkFollows="1" w:id="2"/>
              <w:t>*</w:t>
            </w:r>
          </w:p>
          <w:p w14:paraId="62AC608B" w14:textId="4DBF904B" w:rsidR="00DB0233" w:rsidRDefault="00DB0233" w:rsidP="00617142">
            <w:pPr>
              <w:spacing w:line="240" w:lineRule="auto"/>
              <w:jc w:val="right"/>
              <w:rPr>
                <w:b/>
                <w:szCs w:val="20"/>
                <w:vertAlign w:val="superscript"/>
              </w:rPr>
            </w:pPr>
            <w:r w:rsidRPr="00485134">
              <w:rPr>
                <w:sz w:val="12"/>
                <w:szCs w:val="12"/>
              </w:rPr>
              <w:t>https://orcid.org/0009-0002-4752-6002</w:t>
            </w:r>
            <w:r>
              <w:rPr>
                <w:sz w:val="12"/>
                <w:szCs w:val="12"/>
              </w:rPr>
              <w:t xml:space="preserve"> </w:t>
            </w:r>
            <w:r>
              <w:rPr>
                <w:b/>
                <w:szCs w:val="20"/>
                <w:vertAlign w:val="superscript"/>
              </w:rPr>
              <w:t xml:space="preserve"> </w:t>
            </w:r>
          </w:p>
          <w:p w14:paraId="5D0E9990" w14:textId="6B2A105F" w:rsidR="00CD376C" w:rsidRDefault="00DB0233" w:rsidP="00000AC7">
            <w:pPr>
              <w:ind w:firstLine="0"/>
              <w:jc w:val="right"/>
              <w:rPr>
                <w:szCs w:val="20"/>
              </w:rPr>
            </w:pPr>
            <w:r w:rsidRPr="00DB0233">
              <w:rPr>
                <w:szCs w:val="20"/>
              </w:rPr>
              <w:t>Victor Oliveira Fernandes</w:t>
            </w:r>
            <w:r w:rsidR="00617142">
              <w:rPr>
                <w:rStyle w:val="Refdenotaderodap"/>
                <w:b/>
                <w:szCs w:val="20"/>
              </w:rPr>
              <w:footnoteReference w:customMarkFollows="1" w:id="3"/>
              <w:t>**</w:t>
            </w:r>
            <w:r>
              <w:rPr>
                <w:b/>
                <w:szCs w:val="20"/>
                <w:vertAlign w:val="superscript"/>
              </w:rPr>
              <w:t xml:space="preserve"> </w:t>
            </w:r>
          </w:p>
          <w:p w14:paraId="12847322" w14:textId="722B838B" w:rsidR="004976C1" w:rsidRPr="00DB0233" w:rsidRDefault="00E54477" w:rsidP="004976C1">
            <w:pPr>
              <w:spacing w:line="240" w:lineRule="auto"/>
              <w:jc w:val="right"/>
              <w:rPr>
                <w:sz w:val="12"/>
                <w:szCs w:val="12"/>
              </w:rPr>
            </w:pPr>
            <w:r w:rsidRPr="00485134">
              <w:rPr>
                <w:sz w:val="12"/>
                <w:szCs w:val="12"/>
              </w:rPr>
              <w:t>https://orcid.org/0000-0001-5431-4142</w:t>
            </w:r>
            <w:r>
              <w:rPr>
                <w:sz w:val="12"/>
                <w:szCs w:val="12"/>
              </w:rPr>
              <w:t xml:space="preserve"> </w:t>
            </w:r>
          </w:p>
        </w:tc>
      </w:tr>
      <w:tr w:rsidR="00617142" w:rsidRPr="003D48C8" w14:paraId="002C0282" w14:textId="77777777" w:rsidTr="00617142">
        <w:trPr>
          <w:trHeight w:val="53"/>
        </w:trPr>
        <w:tc>
          <w:tcPr>
            <w:tcW w:w="3253" w:type="dxa"/>
            <w:shd w:val="clear" w:color="auto" w:fill="auto"/>
          </w:tcPr>
          <w:p w14:paraId="08758893" w14:textId="4902D6B7" w:rsidR="00617142" w:rsidRPr="00BE5E99" w:rsidRDefault="00617142" w:rsidP="00617142">
            <w:pPr>
              <w:spacing w:line="160" w:lineRule="exact"/>
              <w:ind w:firstLine="0"/>
              <w:rPr>
                <w:rFonts w:ascii="Book Antiqua" w:hAnsi="Book Antiqua"/>
                <w:w w:val="80"/>
                <w:sz w:val="14"/>
                <w:szCs w:val="14"/>
              </w:rPr>
            </w:pPr>
            <w:r w:rsidRPr="009C75EF">
              <w:rPr>
                <w:rFonts w:ascii="Book Antiqua" w:hAnsi="Book Antiqua"/>
                <w:w w:val="80"/>
                <w:sz w:val="14"/>
                <w:szCs w:val="14"/>
              </w:rPr>
              <w:t>Parecer(</w:t>
            </w:r>
            <w:proofErr w:type="spellStart"/>
            <w:r w:rsidRPr="009C75EF">
              <w:rPr>
                <w:rFonts w:ascii="Book Antiqua" w:hAnsi="Book Antiqua"/>
                <w:i/>
                <w:iCs/>
                <w:w w:val="80"/>
                <w:sz w:val="14"/>
                <w:szCs w:val="14"/>
              </w:rPr>
              <w:t>reviewed</w:t>
            </w:r>
            <w:proofErr w:type="spellEnd"/>
            <w:r w:rsidRPr="009C75EF">
              <w:rPr>
                <w:rFonts w:ascii="Book Antiqua" w:hAnsi="Book Antiqua"/>
                <w:w w:val="80"/>
                <w:sz w:val="14"/>
                <w:szCs w:val="14"/>
              </w:rPr>
              <w:t>):</w:t>
            </w:r>
            <w:r>
              <w:rPr>
                <w:rFonts w:ascii="Book Antiqua" w:hAnsi="Book Antiqua"/>
                <w:w w:val="80"/>
                <w:sz w:val="14"/>
                <w:szCs w:val="14"/>
              </w:rPr>
              <w:t xml:space="preserve"> 5 July 2023</w:t>
            </w:r>
          </w:p>
        </w:tc>
        <w:tc>
          <w:tcPr>
            <w:tcW w:w="2972" w:type="dxa"/>
            <w:vMerge/>
            <w:shd w:val="clear" w:color="auto" w:fill="auto"/>
          </w:tcPr>
          <w:p w14:paraId="20052368" w14:textId="77777777" w:rsidR="00617142" w:rsidRPr="00D023C7" w:rsidRDefault="00617142" w:rsidP="00617142">
            <w:pPr>
              <w:jc w:val="right"/>
            </w:pPr>
          </w:p>
        </w:tc>
      </w:tr>
      <w:tr w:rsidR="00CD376C" w:rsidRPr="003D48C8" w14:paraId="74BCF7EE" w14:textId="77777777" w:rsidTr="00617142">
        <w:trPr>
          <w:trHeight w:val="53"/>
        </w:trPr>
        <w:tc>
          <w:tcPr>
            <w:tcW w:w="3253" w:type="dxa"/>
            <w:shd w:val="clear" w:color="auto" w:fill="auto"/>
          </w:tcPr>
          <w:p w14:paraId="381FF8DB" w14:textId="57DD4E52" w:rsidR="00CD376C" w:rsidRPr="00BE5E99" w:rsidRDefault="00617142" w:rsidP="002C3554">
            <w:pPr>
              <w:spacing w:line="160" w:lineRule="exact"/>
              <w:ind w:firstLine="0"/>
              <w:rPr>
                <w:rFonts w:ascii="Book Antiqua" w:hAnsi="Book Antiqua"/>
                <w:w w:val="80"/>
                <w:sz w:val="14"/>
                <w:szCs w:val="14"/>
              </w:rPr>
            </w:pPr>
            <w:r>
              <w:rPr>
                <w:rFonts w:ascii="Book Antiqua" w:hAnsi="Book Antiqua"/>
                <w:w w:val="80"/>
                <w:sz w:val="14"/>
                <w:szCs w:val="14"/>
              </w:rPr>
              <w:t>Revisado</w:t>
            </w:r>
            <w:r w:rsidRPr="00BE5E99">
              <w:rPr>
                <w:rFonts w:ascii="Book Antiqua" w:hAnsi="Book Antiqua"/>
                <w:w w:val="80"/>
                <w:sz w:val="14"/>
                <w:szCs w:val="14"/>
              </w:rPr>
              <w:t>(</w:t>
            </w:r>
            <w:proofErr w:type="spellStart"/>
            <w:r w:rsidRPr="00BE5E99">
              <w:rPr>
                <w:rFonts w:ascii="Book Antiqua" w:hAnsi="Book Antiqua"/>
                <w:i/>
                <w:w w:val="80"/>
                <w:sz w:val="14"/>
                <w:szCs w:val="14"/>
              </w:rPr>
              <w:t>revised</w:t>
            </w:r>
            <w:proofErr w:type="spellEnd"/>
            <w:r w:rsidRPr="00BE5E99">
              <w:rPr>
                <w:rFonts w:ascii="Book Antiqua" w:hAnsi="Book Antiqua"/>
                <w:w w:val="80"/>
                <w:sz w:val="14"/>
                <w:szCs w:val="14"/>
              </w:rPr>
              <w:t xml:space="preserve">): </w:t>
            </w:r>
            <w:r>
              <w:rPr>
                <w:rFonts w:ascii="Book Antiqua" w:hAnsi="Book Antiqua"/>
                <w:w w:val="80"/>
                <w:sz w:val="14"/>
                <w:szCs w:val="14"/>
              </w:rPr>
              <w:t>21 August 2023</w:t>
            </w:r>
          </w:p>
        </w:tc>
        <w:tc>
          <w:tcPr>
            <w:tcW w:w="2972" w:type="dxa"/>
            <w:vMerge/>
            <w:shd w:val="clear" w:color="auto" w:fill="auto"/>
          </w:tcPr>
          <w:p w14:paraId="3D9ABFCD" w14:textId="77777777" w:rsidR="00CD376C" w:rsidRPr="00D023C7" w:rsidRDefault="00CD376C" w:rsidP="002C3554">
            <w:pPr>
              <w:jc w:val="right"/>
            </w:pPr>
          </w:p>
        </w:tc>
      </w:tr>
      <w:tr w:rsidR="00CD376C" w:rsidRPr="00FE393F" w14:paraId="269F19D6" w14:textId="77777777" w:rsidTr="00617142">
        <w:trPr>
          <w:trHeight w:val="53"/>
        </w:trPr>
        <w:tc>
          <w:tcPr>
            <w:tcW w:w="3253" w:type="dxa"/>
            <w:shd w:val="clear" w:color="auto" w:fill="auto"/>
          </w:tcPr>
          <w:p w14:paraId="10806B36" w14:textId="1F23F065" w:rsidR="00CD376C" w:rsidRPr="00A12B55" w:rsidRDefault="00CD376C" w:rsidP="002C3554">
            <w:pPr>
              <w:spacing w:line="160" w:lineRule="exact"/>
              <w:ind w:firstLine="0"/>
              <w:rPr>
                <w:rFonts w:ascii="Book Antiqua" w:hAnsi="Book Antiqua"/>
                <w:w w:val="80"/>
                <w:sz w:val="14"/>
                <w:szCs w:val="14"/>
                <w:lang w:val="en-US"/>
              </w:rPr>
            </w:pPr>
            <w:r w:rsidRPr="00A12B55">
              <w:rPr>
                <w:rFonts w:ascii="Book Antiqua" w:hAnsi="Book Antiqua"/>
                <w:w w:val="80"/>
                <w:sz w:val="14"/>
                <w:szCs w:val="14"/>
                <w:lang w:val="en-US"/>
              </w:rPr>
              <w:t>Aceito(</w:t>
            </w:r>
            <w:r w:rsidRPr="00A12B55">
              <w:rPr>
                <w:rFonts w:ascii="Book Antiqua" w:hAnsi="Book Antiqua"/>
                <w:i/>
                <w:w w:val="80"/>
                <w:sz w:val="14"/>
                <w:szCs w:val="14"/>
                <w:lang w:val="en-US"/>
              </w:rPr>
              <w:t>accepted</w:t>
            </w:r>
            <w:r w:rsidRPr="00A12B55">
              <w:rPr>
                <w:rFonts w:ascii="Book Antiqua" w:hAnsi="Book Antiqua"/>
                <w:w w:val="80"/>
                <w:sz w:val="14"/>
                <w:szCs w:val="14"/>
                <w:lang w:val="en-US"/>
              </w:rPr>
              <w:t xml:space="preserve">): </w:t>
            </w:r>
            <w:r w:rsidR="00617142" w:rsidRPr="00A12B55">
              <w:rPr>
                <w:rFonts w:ascii="Book Antiqua" w:hAnsi="Book Antiqua"/>
                <w:w w:val="80"/>
                <w:sz w:val="14"/>
                <w:szCs w:val="14"/>
                <w:lang w:val="en-US"/>
              </w:rPr>
              <w:t>22 August 2023</w:t>
            </w:r>
          </w:p>
          <w:p w14:paraId="299DB2F0" w14:textId="77777777" w:rsidR="00CD376C" w:rsidRPr="00A12B55" w:rsidRDefault="00CD376C" w:rsidP="002C3554">
            <w:pPr>
              <w:spacing w:line="160" w:lineRule="exact"/>
              <w:ind w:firstLine="0"/>
              <w:rPr>
                <w:rFonts w:ascii="Book Antiqua" w:hAnsi="Book Antiqua"/>
                <w:w w:val="80"/>
                <w:sz w:val="14"/>
                <w:szCs w:val="14"/>
                <w:lang w:val="en-US"/>
              </w:rPr>
            </w:pPr>
          </w:p>
          <w:p w14:paraId="21E65D22" w14:textId="77777777" w:rsidR="00CD376C" w:rsidRPr="00A12B55" w:rsidRDefault="00CD376C" w:rsidP="002C3554">
            <w:pPr>
              <w:spacing w:line="160" w:lineRule="exact"/>
              <w:ind w:firstLine="0"/>
              <w:rPr>
                <w:rFonts w:ascii="Book Antiqua" w:hAnsi="Book Antiqua"/>
                <w:w w:val="66"/>
                <w:sz w:val="14"/>
                <w:szCs w:val="14"/>
                <w:lang w:val="en-US"/>
              </w:rPr>
            </w:pPr>
            <w:r w:rsidRPr="00A12B55">
              <w:rPr>
                <w:rFonts w:ascii="Book Antiqua" w:hAnsi="Book Antiqua"/>
                <w:i/>
                <w:iCs/>
                <w:w w:val="66"/>
                <w:sz w:val="14"/>
                <w:szCs w:val="14"/>
                <w:lang w:val="en-US"/>
              </w:rPr>
              <w:t xml:space="preserve">Artigo submetido à revisão cega por pares </w:t>
            </w:r>
            <w:r w:rsidRPr="00A12B55">
              <w:rPr>
                <w:rFonts w:ascii="Book Antiqua" w:hAnsi="Book Antiqua"/>
                <w:w w:val="66"/>
                <w:sz w:val="14"/>
                <w:szCs w:val="14"/>
                <w:lang w:val="en-US"/>
              </w:rPr>
              <w:t>(</w:t>
            </w:r>
            <w:r w:rsidRPr="00A12B55">
              <w:rPr>
                <w:rFonts w:ascii="Book Antiqua" w:hAnsi="Book Antiqua"/>
                <w:i/>
                <w:iCs/>
                <w:w w:val="66"/>
                <w:sz w:val="14"/>
                <w:szCs w:val="14"/>
                <w:lang w:val="en-US"/>
              </w:rPr>
              <w:t>Article submitted to peer blind review</w:t>
            </w:r>
            <w:r w:rsidRPr="00A12B55">
              <w:rPr>
                <w:rFonts w:ascii="Book Antiqua" w:hAnsi="Book Antiqua"/>
                <w:w w:val="66"/>
                <w:sz w:val="14"/>
                <w:szCs w:val="14"/>
                <w:lang w:val="en-US"/>
              </w:rPr>
              <w:t>)</w:t>
            </w:r>
          </w:p>
          <w:p w14:paraId="1D8FA0D1" w14:textId="77777777" w:rsidR="00CD376C" w:rsidRPr="000F7E58" w:rsidRDefault="00CD376C" w:rsidP="002C3554">
            <w:pPr>
              <w:spacing w:line="160" w:lineRule="exact"/>
              <w:ind w:firstLine="0"/>
              <w:rPr>
                <w:rFonts w:ascii="Book Antiqua" w:hAnsi="Book Antiqua"/>
                <w:w w:val="80"/>
                <w:sz w:val="14"/>
                <w:szCs w:val="14"/>
                <w:lang w:val="en-US"/>
              </w:rPr>
            </w:pPr>
            <w:r w:rsidRPr="000F7E58">
              <w:rPr>
                <w:rFonts w:ascii="Book Antiqua" w:hAnsi="Book Antiqua"/>
                <w:w w:val="66"/>
                <w:sz w:val="14"/>
                <w:szCs w:val="14"/>
                <w:lang w:val="en-US"/>
              </w:rPr>
              <w:t>Licensed under a Creative Commons Attribution 4.0 International</w:t>
            </w:r>
          </w:p>
        </w:tc>
        <w:tc>
          <w:tcPr>
            <w:tcW w:w="2972" w:type="dxa"/>
            <w:vMerge/>
            <w:shd w:val="clear" w:color="auto" w:fill="auto"/>
          </w:tcPr>
          <w:p w14:paraId="2A1945FF" w14:textId="77777777" w:rsidR="00CD376C" w:rsidRPr="000F7E58" w:rsidRDefault="00CD376C" w:rsidP="002C3554">
            <w:pPr>
              <w:jc w:val="right"/>
              <w:rPr>
                <w:lang w:val="en-US"/>
              </w:rPr>
            </w:pPr>
          </w:p>
        </w:tc>
      </w:tr>
    </w:tbl>
    <w:p w14:paraId="40AEE42F" w14:textId="77777777" w:rsidR="00CD376C" w:rsidRPr="000F7E58" w:rsidRDefault="00CD376C" w:rsidP="00CD376C">
      <w:pPr>
        <w:jc w:val="center"/>
        <w:rPr>
          <w:w w:val="90"/>
          <w:sz w:val="12"/>
          <w:lang w:val="en-US"/>
        </w:rPr>
      </w:pPr>
    </w:p>
    <w:p w14:paraId="5E334201" w14:textId="77777777" w:rsidR="004335F2" w:rsidRPr="00CD376C" w:rsidRDefault="004335F2" w:rsidP="004335F2">
      <w:pPr>
        <w:jc w:val="center"/>
        <w:rPr>
          <w:w w:val="90"/>
          <w:sz w:val="12"/>
          <w:lang w:val="en-US"/>
        </w:rPr>
      </w:pPr>
    </w:p>
    <w:p w14:paraId="6F7806DD" w14:textId="77777777" w:rsidR="00F85C0F" w:rsidRPr="00D27ABB" w:rsidRDefault="00F85C0F" w:rsidP="00F85C0F">
      <w:pPr>
        <w:spacing w:line="240" w:lineRule="auto"/>
        <w:ind w:firstLine="0"/>
        <w:jc w:val="center"/>
        <w:rPr>
          <w:b/>
          <w:i/>
          <w:w w:val="90"/>
          <w:lang w:val="en-US"/>
        </w:rPr>
      </w:pPr>
      <w:r w:rsidRPr="00D27ABB">
        <w:rPr>
          <w:b/>
          <w:i/>
          <w:w w:val="90"/>
          <w:lang w:val="en-US"/>
        </w:rPr>
        <w:t>Abstract</w:t>
      </w:r>
    </w:p>
    <w:p w14:paraId="2CE718FE" w14:textId="4FDD5A16" w:rsidR="0001052D" w:rsidRPr="00D27ABB" w:rsidRDefault="0001052D" w:rsidP="0001052D">
      <w:pPr>
        <w:pStyle w:val="Abstract"/>
        <w:rPr>
          <w:lang w:val="en-US"/>
        </w:rPr>
      </w:pPr>
      <w:r w:rsidRPr="00D27ABB">
        <w:rPr>
          <w:b/>
          <w:lang w:val="en-US"/>
        </w:rPr>
        <w:t>[</w:t>
      </w:r>
      <w:r w:rsidR="00094624" w:rsidRPr="00D27ABB">
        <w:rPr>
          <w:b/>
          <w:lang w:val="en-US"/>
        </w:rPr>
        <w:t>Purpose</w:t>
      </w:r>
      <w:r w:rsidRPr="00D27ABB">
        <w:rPr>
          <w:b/>
          <w:lang w:val="en-US"/>
        </w:rPr>
        <w:t>]</w:t>
      </w:r>
      <w:r w:rsidR="00094624" w:rsidRPr="00D27ABB">
        <w:rPr>
          <w:b/>
          <w:lang w:val="en-US"/>
        </w:rPr>
        <w:t xml:space="preserve"> </w:t>
      </w:r>
      <w:r w:rsidR="00D27ABB" w:rsidRPr="00840BA6">
        <w:rPr>
          <w:lang w:val="en-US"/>
        </w:rPr>
        <w:t>The National Health Data Network (</w:t>
      </w:r>
      <w:r w:rsidR="00D27ABB">
        <w:rPr>
          <w:lang w:val="en-US"/>
        </w:rPr>
        <w:t xml:space="preserve">RNDS) is a national platform </w:t>
      </w:r>
      <w:r w:rsidR="00D27ABB" w:rsidRPr="00840BA6">
        <w:rPr>
          <w:lang w:val="en-US"/>
        </w:rPr>
        <w:t xml:space="preserve">for the integration and interoperability of health information. </w:t>
      </w:r>
      <w:r w:rsidR="00D27ABB">
        <w:rPr>
          <w:lang w:val="en-US"/>
        </w:rPr>
        <w:t>Since 2019 t</w:t>
      </w:r>
      <w:r w:rsidR="00D27ABB" w:rsidRPr="00840BA6">
        <w:rPr>
          <w:lang w:val="en-US"/>
        </w:rPr>
        <w:t xml:space="preserve">he network </w:t>
      </w:r>
      <w:r w:rsidR="00D27ABB">
        <w:rPr>
          <w:lang w:val="en-US"/>
        </w:rPr>
        <w:t>has been</w:t>
      </w:r>
      <w:r w:rsidR="00D27ABB" w:rsidRPr="00840BA6">
        <w:rPr>
          <w:lang w:val="en-US"/>
        </w:rPr>
        <w:t xml:space="preserve"> implemented in Brazil, in the context of the development of initiatives for the digital transformation in health and</w:t>
      </w:r>
      <w:r w:rsidR="00D27ABB">
        <w:rPr>
          <w:lang w:val="en-US"/>
        </w:rPr>
        <w:t xml:space="preserve"> </w:t>
      </w:r>
      <w:r w:rsidR="00D27ABB" w:rsidRPr="00840BA6">
        <w:rPr>
          <w:lang w:val="en-US"/>
        </w:rPr>
        <w:t>to be used by public and private health entities. As it is an environment in which health information circulates, it involves processing of personal data that is subject to the General Data Protection Law</w:t>
      </w:r>
      <w:r w:rsidR="002A2F39">
        <w:rPr>
          <w:lang w:val="en-US"/>
        </w:rPr>
        <w:t xml:space="preserve"> (LGPD)</w:t>
      </w:r>
      <w:r w:rsidR="00D27ABB" w:rsidRPr="00840BA6">
        <w:rPr>
          <w:lang w:val="en-US"/>
        </w:rPr>
        <w:t xml:space="preserve">. </w:t>
      </w:r>
      <w:r w:rsidR="00D27ABB">
        <w:rPr>
          <w:lang w:val="en-US"/>
        </w:rPr>
        <w:t>Notably, it</w:t>
      </w:r>
      <w:r w:rsidR="00D27ABB" w:rsidRPr="00840BA6">
        <w:rPr>
          <w:lang w:val="en-US"/>
        </w:rPr>
        <w:t xml:space="preserve"> involves</w:t>
      </w:r>
      <w:r w:rsidR="00D27ABB">
        <w:rPr>
          <w:lang w:val="en-US"/>
        </w:rPr>
        <w:t xml:space="preserve"> </w:t>
      </w:r>
      <w:r w:rsidR="00D27ABB" w:rsidRPr="00840BA6">
        <w:rPr>
          <w:lang w:val="en-US"/>
        </w:rPr>
        <w:t xml:space="preserve">the processing of sensitive health data. This article </w:t>
      </w:r>
      <w:r w:rsidR="00D27ABB">
        <w:rPr>
          <w:lang w:val="en-US"/>
        </w:rPr>
        <w:t>analyzes</w:t>
      </w:r>
      <w:r w:rsidR="00D27ABB" w:rsidRPr="00840BA6">
        <w:rPr>
          <w:lang w:val="en-US"/>
        </w:rPr>
        <w:t xml:space="preserve"> the context of the emergence of the RNDS and expose </w:t>
      </w:r>
      <w:r w:rsidR="00D27ABB">
        <w:rPr>
          <w:lang w:val="en-US"/>
        </w:rPr>
        <w:t xml:space="preserve">its </w:t>
      </w:r>
      <w:r w:rsidR="00D27ABB" w:rsidRPr="00840BA6">
        <w:rPr>
          <w:lang w:val="en-US"/>
        </w:rPr>
        <w:t xml:space="preserve">challenges for the protection of personal data, </w:t>
      </w:r>
      <w:r w:rsidR="00D27ABB">
        <w:rPr>
          <w:lang w:val="en-US"/>
        </w:rPr>
        <w:t xml:space="preserve">including </w:t>
      </w:r>
      <w:r w:rsidR="00D27ABB" w:rsidRPr="00840BA6">
        <w:rPr>
          <w:lang w:val="en-US"/>
        </w:rPr>
        <w:t xml:space="preserve">the analysis of </w:t>
      </w:r>
      <w:r w:rsidR="002A2F39">
        <w:rPr>
          <w:lang w:val="en-US"/>
        </w:rPr>
        <w:t>LGPD</w:t>
      </w:r>
      <w:r w:rsidR="00D27ABB" w:rsidRPr="00840BA6">
        <w:rPr>
          <w:lang w:val="en-US"/>
        </w:rPr>
        <w:t xml:space="preserve"> </w:t>
      </w:r>
      <w:r w:rsidR="00D27ABB">
        <w:rPr>
          <w:lang w:val="en-US"/>
        </w:rPr>
        <w:t xml:space="preserve">rules </w:t>
      </w:r>
      <w:r w:rsidR="00D27ABB" w:rsidRPr="00840BA6">
        <w:rPr>
          <w:lang w:val="en-US"/>
        </w:rPr>
        <w:t>and how some of these rules are related to the implementation of the network.</w:t>
      </w:r>
    </w:p>
    <w:p w14:paraId="153D90C2" w14:textId="261695C5" w:rsidR="00094624" w:rsidRPr="0001052D" w:rsidRDefault="0001052D" w:rsidP="00972599">
      <w:pPr>
        <w:pStyle w:val="Abstract"/>
        <w:rPr>
          <w:lang w:val="en-US"/>
        </w:rPr>
      </w:pPr>
      <w:r w:rsidRPr="0001052D">
        <w:rPr>
          <w:b/>
          <w:lang w:val="en-US"/>
        </w:rPr>
        <w:t>[</w:t>
      </w:r>
      <w:r w:rsidR="00094624" w:rsidRPr="0001052D">
        <w:rPr>
          <w:b/>
          <w:lang w:val="en-US"/>
        </w:rPr>
        <w:t>Methodology/approach/design</w:t>
      </w:r>
      <w:r w:rsidRPr="0001052D">
        <w:rPr>
          <w:b/>
          <w:lang w:val="en-US"/>
        </w:rPr>
        <w:t>]</w:t>
      </w:r>
      <w:r w:rsidR="00094624" w:rsidRPr="0001052D">
        <w:rPr>
          <w:b/>
          <w:lang w:val="en-US"/>
        </w:rPr>
        <w:t xml:space="preserve"> </w:t>
      </w:r>
      <w:r w:rsidR="00763D57" w:rsidRPr="00EA3651">
        <w:rPr>
          <w:lang w:val="en-US"/>
        </w:rPr>
        <w:t xml:space="preserve">The research was carried out in three fundamental </w:t>
      </w:r>
      <w:r w:rsidR="00763D57">
        <w:rPr>
          <w:lang w:val="en-US"/>
        </w:rPr>
        <w:t>phases</w:t>
      </w:r>
      <w:r w:rsidR="00763D57" w:rsidRPr="00EA3651">
        <w:rPr>
          <w:lang w:val="en-US"/>
        </w:rPr>
        <w:t xml:space="preserve">. The first consisted </w:t>
      </w:r>
      <w:r w:rsidR="00763D57">
        <w:rPr>
          <w:lang w:val="en-US"/>
        </w:rPr>
        <w:t xml:space="preserve">of reviewing specialized bibliography </w:t>
      </w:r>
      <w:r w:rsidR="00763D57" w:rsidRPr="00EA3651">
        <w:rPr>
          <w:lang w:val="en-US"/>
        </w:rPr>
        <w:t xml:space="preserve">and documents published by public entities </w:t>
      </w:r>
      <w:r w:rsidR="0084124A">
        <w:rPr>
          <w:lang w:val="en-US"/>
        </w:rPr>
        <w:t>regarding</w:t>
      </w:r>
      <w:r w:rsidR="00763D57">
        <w:rPr>
          <w:lang w:val="en-US"/>
        </w:rPr>
        <w:t xml:space="preserve"> </w:t>
      </w:r>
      <w:r w:rsidR="00763D57" w:rsidRPr="00EA3651">
        <w:rPr>
          <w:lang w:val="en-US"/>
        </w:rPr>
        <w:t xml:space="preserve">digital transformation in health and the implementation of the RNDS. </w:t>
      </w:r>
      <w:r w:rsidR="00763D57">
        <w:rPr>
          <w:lang w:val="en-US"/>
        </w:rPr>
        <w:t>The second aimed at identifying</w:t>
      </w:r>
      <w:r w:rsidR="00763D57" w:rsidRPr="00EA3651">
        <w:rPr>
          <w:lang w:val="en-US"/>
        </w:rPr>
        <w:t xml:space="preserve"> the legal provisions relating to the protection of personal data applicable to the RNDS. </w:t>
      </w:r>
      <w:r w:rsidR="00763D57">
        <w:rPr>
          <w:lang w:val="en-US"/>
        </w:rPr>
        <w:t>Finally, t</w:t>
      </w:r>
      <w:r w:rsidR="00763D57" w:rsidRPr="00EA3651">
        <w:rPr>
          <w:lang w:val="en-US"/>
        </w:rPr>
        <w:t xml:space="preserve">he </w:t>
      </w:r>
      <w:r w:rsidR="00763D57">
        <w:rPr>
          <w:lang w:val="en-US"/>
        </w:rPr>
        <w:t xml:space="preserve">third phase </w:t>
      </w:r>
      <w:r w:rsidR="00763D57" w:rsidRPr="00EA3651">
        <w:rPr>
          <w:lang w:val="en-US"/>
        </w:rPr>
        <w:t xml:space="preserve">consisted of identifying the measures adopted to RNDS </w:t>
      </w:r>
      <w:r w:rsidR="00763D57">
        <w:rPr>
          <w:lang w:val="en-US"/>
        </w:rPr>
        <w:t>be compliant with</w:t>
      </w:r>
      <w:r w:rsidR="00763D57" w:rsidRPr="00EA3651">
        <w:rPr>
          <w:lang w:val="en-US"/>
        </w:rPr>
        <w:t xml:space="preserve"> these legal provisions and </w:t>
      </w:r>
      <w:r w:rsidR="00763D57">
        <w:rPr>
          <w:lang w:val="en-US"/>
        </w:rPr>
        <w:t xml:space="preserve">its </w:t>
      </w:r>
      <w:r w:rsidR="00763D57" w:rsidRPr="00EA3651">
        <w:rPr>
          <w:lang w:val="en-US"/>
        </w:rPr>
        <w:t xml:space="preserve">challenges </w:t>
      </w:r>
      <w:r w:rsidR="00763D57">
        <w:rPr>
          <w:lang w:val="en-US"/>
        </w:rPr>
        <w:t>for</w:t>
      </w:r>
      <w:r w:rsidR="00763D57" w:rsidRPr="00EA3651">
        <w:rPr>
          <w:lang w:val="en-US"/>
        </w:rPr>
        <w:t xml:space="preserve"> </w:t>
      </w:r>
      <w:r w:rsidR="00763D57">
        <w:rPr>
          <w:lang w:val="en-US"/>
        </w:rPr>
        <w:t>compliance with</w:t>
      </w:r>
      <w:r w:rsidR="00763D57" w:rsidRPr="00EA3651">
        <w:rPr>
          <w:lang w:val="en-US"/>
        </w:rPr>
        <w:t xml:space="preserve"> LGPD.</w:t>
      </w:r>
    </w:p>
    <w:p w14:paraId="75E7168C" w14:textId="6C4E0085" w:rsidR="00094624" w:rsidRPr="00094624" w:rsidRDefault="0001052D" w:rsidP="00972599">
      <w:pPr>
        <w:pStyle w:val="Abstract"/>
        <w:rPr>
          <w:lang w:val="en-US"/>
        </w:rPr>
      </w:pPr>
      <w:r>
        <w:rPr>
          <w:b/>
          <w:lang w:val="en-US"/>
        </w:rPr>
        <w:t>[</w:t>
      </w:r>
      <w:r w:rsidR="00094624" w:rsidRPr="00972599">
        <w:rPr>
          <w:b/>
          <w:lang w:val="en-US"/>
        </w:rPr>
        <w:t>Findings</w:t>
      </w:r>
      <w:r>
        <w:rPr>
          <w:b/>
          <w:lang w:val="en-US"/>
        </w:rPr>
        <w:t>]</w:t>
      </w:r>
      <w:r w:rsidR="00094624" w:rsidRPr="00972599">
        <w:rPr>
          <w:b/>
          <w:lang w:val="en-US"/>
        </w:rPr>
        <w:t xml:space="preserve"> </w:t>
      </w:r>
      <w:r w:rsidR="006E72CF" w:rsidRPr="00EA3651">
        <w:rPr>
          <w:bCs/>
          <w:lang w:val="en-US"/>
        </w:rPr>
        <w:t xml:space="preserve">As a result, the article demonstrates that the RNDS, </w:t>
      </w:r>
      <w:r w:rsidR="006E72CF">
        <w:rPr>
          <w:bCs/>
          <w:lang w:val="en-US"/>
        </w:rPr>
        <w:t>despite representing</w:t>
      </w:r>
      <w:r w:rsidR="006E72CF" w:rsidRPr="00EA3651">
        <w:rPr>
          <w:bCs/>
          <w:lang w:val="en-US"/>
        </w:rPr>
        <w:t xml:space="preserve"> </w:t>
      </w:r>
      <w:r w:rsidR="006E72CF">
        <w:rPr>
          <w:bCs/>
          <w:lang w:val="en-US"/>
        </w:rPr>
        <w:t>progress for</w:t>
      </w:r>
      <w:r w:rsidR="006E72CF" w:rsidRPr="00EA3651">
        <w:rPr>
          <w:bCs/>
          <w:lang w:val="en-US"/>
        </w:rPr>
        <w:t xml:space="preserve"> </w:t>
      </w:r>
      <w:r w:rsidR="006E72CF">
        <w:rPr>
          <w:bCs/>
          <w:lang w:val="en-US"/>
        </w:rPr>
        <w:t xml:space="preserve">national </w:t>
      </w:r>
      <w:r w:rsidR="006E72CF" w:rsidRPr="00EA3651">
        <w:rPr>
          <w:bCs/>
          <w:lang w:val="en-US"/>
        </w:rPr>
        <w:t xml:space="preserve">digital transformation in health, </w:t>
      </w:r>
      <w:r w:rsidR="006E72CF">
        <w:rPr>
          <w:bCs/>
          <w:lang w:val="en-US"/>
        </w:rPr>
        <w:t xml:space="preserve">faces challenges </w:t>
      </w:r>
      <w:r w:rsidR="00C20032">
        <w:rPr>
          <w:bCs/>
          <w:lang w:val="en-US"/>
        </w:rPr>
        <w:t>t</w:t>
      </w:r>
      <w:r w:rsidR="006E72CF">
        <w:rPr>
          <w:bCs/>
          <w:lang w:val="en-US"/>
        </w:rPr>
        <w:t>o comply with</w:t>
      </w:r>
      <w:r w:rsidR="006E72CF" w:rsidRPr="00EA3651">
        <w:rPr>
          <w:bCs/>
          <w:lang w:val="en-US"/>
        </w:rPr>
        <w:t xml:space="preserve"> the LGPD, </w:t>
      </w:r>
      <w:r w:rsidR="006E72CF">
        <w:rPr>
          <w:bCs/>
          <w:lang w:val="en-US"/>
        </w:rPr>
        <w:t xml:space="preserve">with regards to </w:t>
      </w:r>
      <w:r w:rsidR="006E72CF" w:rsidRPr="00EA3651">
        <w:rPr>
          <w:bCs/>
          <w:lang w:val="en-US"/>
        </w:rPr>
        <w:t xml:space="preserve">the principles for data processing, such as the </w:t>
      </w:r>
      <w:r w:rsidR="006E72CF">
        <w:rPr>
          <w:bCs/>
          <w:lang w:val="en-US"/>
        </w:rPr>
        <w:t>purpose</w:t>
      </w:r>
      <w:r w:rsidR="00C20032">
        <w:rPr>
          <w:bCs/>
          <w:lang w:val="en-US"/>
        </w:rPr>
        <w:t xml:space="preserve"> </w:t>
      </w:r>
      <w:r w:rsidR="006E72CF">
        <w:rPr>
          <w:bCs/>
          <w:lang w:val="en-US"/>
        </w:rPr>
        <w:t xml:space="preserve">and transparency </w:t>
      </w:r>
      <w:r w:rsidR="006E72CF" w:rsidRPr="00EA3651">
        <w:rPr>
          <w:bCs/>
          <w:lang w:val="en-US"/>
        </w:rPr>
        <w:t xml:space="preserve">principles, information security and </w:t>
      </w:r>
      <w:r w:rsidR="006E72CF">
        <w:rPr>
          <w:bCs/>
          <w:lang w:val="en-US"/>
        </w:rPr>
        <w:t>prevention</w:t>
      </w:r>
      <w:r w:rsidR="006E72CF" w:rsidRPr="00EA3651">
        <w:rPr>
          <w:bCs/>
          <w:lang w:val="en-US"/>
        </w:rPr>
        <w:t xml:space="preserve">, compatibility of the </w:t>
      </w:r>
      <w:r w:rsidR="006E72CF" w:rsidRPr="00EA3651">
        <w:rPr>
          <w:bCs/>
          <w:lang w:val="en-US"/>
        </w:rPr>
        <w:lastRenderedPageBreak/>
        <w:t>consent-based approach of the RNDS with the requirements for valid consent of the LGPD and the</w:t>
      </w:r>
      <w:r w:rsidR="00304CD5">
        <w:rPr>
          <w:bCs/>
          <w:lang w:val="en-US"/>
        </w:rPr>
        <w:t xml:space="preserve"> legal</w:t>
      </w:r>
      <w:r w:rsidR="006E72CF" w:rsidRPr="00EA3651">
        <w:rPr>
          <w:bCs/>
          <w:lang w:val="en-US"/>
        </w:rPr>
        <w:t xml:space="preserve"> prohibition of sharing health data with the objective of obtaining economic advantage.</w:t>
      </w:r>
    </w:p>
    <w:p w14:paraId="4F5B8ABB" w14:textId="77777777" w:rsidR="00094624" w:rsidRPr="006E72CF" w:rsidRDefault="00094624" w:rsidP="00972599">
      <w:pPr>
        <w:pStyle w:val="Abstract"/>
        <w:rPr>
          <w:lang w:val="en-US"/>
        </w:rPr>
      </w:pPr>
    </w:p>
    <w:p w14:paraId="05E5F5A3" w14:textId="180FDC55" w:rsidR="00BC1FC5" w:rsidRPr="00330A37" w:rsidRDefault="00BC1FC5" w:rsidP="00BC1FC5">
      <w:pPr>
        <w:pStyle w:val="Abstract"/>
        <w:rPr>
          <w:szCs w:val="20"/>
        </w:rPr>
      </w:pPr>
      <w:r w:rsidRPr="00B01331">
        <w:rPr>
          <w:b/>
          <w:szCs w:val="20"/>
          <w:lang w:val="en-US"/>
        </w:rPr>
        <w:t>Keywords</w:t>
      </w:r>
      <w:r w:rsidRPr="00B01331">
        <w:rPr>
          <w:szCs w:val="20"/>
          <w:lang w:val="en-US"/>
        </w:rPr>
        <w:t xml:space="preserve">: </w:t>
      </w:r>
      <w:r w:rsidR="00B01331" w:rsidRPr="00851538">
        <w:rPr>
          <w:bCs/>
          <w:lang w:val="en-US"/>
        </w:rPr>
        <w:t xml:space="preserve">National Health Data Network. Digital transformation. Digital health strategy. </w:t>
      </w:r>
      <w:r w:rsidR="00851538" w:rsidRPr="00D41FFD">
        <w:rPr>
          <w:bCs/>
        </w:rPr>
        <w:t xml:space="preserve">Data </w:t>
      </w:r>
      <w:proofErr w:type="spellStart"/>
      <w:r w:rsidR="00851538" w:rsidRPr="00D41FFD">
        <w:rPr>
          <w:bCs/>
        </w:rPr>
        <w:t>Protection</w:t>
      </w:r>
      <w:proofErr w:type="spellEnd"/>
      <w:r w:rsidR="00851538" w:rsidRPr="00D41FFD">
        <w:rPr>
          <w:bCs/>
        </w:rPr>
        <w:t>. LGPD. Health data.</w:t>
      </w:r>
      <w:r w:rsidR="00851538">
        <w:rPr>
          <w:szCs w:val="20"/>
        </w:rPr>
        <w:t xml:space="preserve"> </w:t>
      </w:r>
    </w:p>
    <w:p w14:paraId="620D2F8D" w14:textId="77777777" w:rsidR="00F85C0F" w:rsidRDefault="00F85C0F" w:rsidP="00DA63F7">
      <w:pPr>
        <w:spacing w:line="240" w:lineRule="auto"/>
        <w:ind w:firstLine="0"/>
        <w:rPr>
          <w:w w:val="90"/>
          <w:sz w:val="18"/>
        </w:rPr>
      </w:pPr>
    </w:p>
    <w:p w14:paraId="2EE61D0C" w14:textId="77777777" w:rsidR="00B33EE3" w:rsidRDefault="00B33EE3" w:rsidP="00DA63F7">
      <w:pPr>
        <w:spacing w:line="240" w:lineRule="auto"/>
        <w:ind w:firstLine="0"/>
        <w:rPr>
          <w:w w:val="90"/>
          <w:sz w:val="18"/>
        </w:rPr>
      </w:pPr>
    </w:p>
    <w:p w14:paraId="4CF5339E" w14:textId="77777777" w:rsidR="00B33EE3" w:rsidRPr="00BC1FC5" w:rsidRDefault="00B33EE3" w:rsidP="00B33EE3">
      <w:pPr>
        <w:spacing w:line="240" w:lineRule="auto"/>
        <w:ind w:firstLine="0"/>
        <w:jc w:val="center"/>
        <w:rPr>
          <w:b/>
          <w:w w:val="90"/>
        </w:rPr>
      </w:pPr>
      <w:r w:rsidRPr="00BC1FC5">
        <w:rPr>
          <w:b/>
          <w:w w:val="90"/>
        </w:rPr>
        <w:t>Resumo</w:t>
      </w:r>
    </w:p>
    <w:p w14:paraId="1647355A" w14:textId="27DC6C12" w:rsidR="008E2F7F" w:rsidRPr="008E2F7F" w:rsidRDefault="0015471A" w:rsidP="008E2F7F">
      <w:pPr>
        <w:pStyle w:val="Resumo"/>
      </w:pPr>
      <w:r>
        <w:rPr>
          <w:b/>
        </w:rPr>
        <w:t xml:space="preserve">[Propósito] </w:t>
      </w:r>
      <w:r w:rsidR="008E2F7F" w:rsidRPr="008E2F7F">
        <w:t>A Rede Nacional de Dados em Saúde (RNDS) é uma plataforma nacional de integração e interoperabilidade de informações em saúde. A rede vem sendo implementada desde 2019 no Brasil, no contexto do desenvolvimento de iniciativas para a transformação digital na saúde, e tem como objetivo ser utilizada por entidades públicas e privadas da saúde. Por se tratar de um ambiente em que circulam informações de saúde, ela envolve tratamentos de dados pessoais que estão sujeitos à Lei Geral de Proteção de Dados</w:t>
      </w:r>
      <w:r w:rsidR="002A2F39">
        <w:t xml:space="preserve"> (LGPD)</w:t>
      </w:r>
      <w:r w:rsidR="008E2F7F" w:rsidRPr="008E2F7F">
        <w:t xml:space="preserve">. Envolve, especialmente, o tratamento de dados sensíveis de saúde. Este artigo propõe analisar o contexto de surgimento da RNDS e expor desafios para a proteção de dados pessoais nesse ambiente, o que inclui a análise de normas da </w:t>
      </w:r>
      <w:r w:rsidR="002A2F39">
        <w:t>LGPD</w:t>
      </w:r>
      <w:r w:rsidR="008E2F7F" w:rsidRPr="008E2F7F">
        <w:t xml:space="preserve"> e como algumas dessas normas se relacionam com a implementação da rede.</w:t>
      </w:r>
    </w:p>
    <w:p w14:paraId="09799CAB" w14:textId="0CA8EFDA" w:rsidR="00CA1A2E" w:rsidRDefault="00CA1A2E" w:rsidP="00CA1A2E">
      <w:pPr>
        <w:pStyle w:val="Resumo"/>
      </w:pPr>
      <w:r>
        <w:rPr>
          <w:b/>
        </w:rPr>
        <w:t>[Metodologia</w:t>
      </w:r>
      <w:r w:rsidRPr="004335F2">
        <w:rPr>
          <w:b/>
        </w:rPr>
        <w:t>/</w:t>
      </w:r>
      <w:r>
        <w:rPr>
          <w:b/>
        </w:rPr>
        <w:t>abordagem</w:t>
      </w:r>
      <w:r w:rsidRPr="004335F2">
        <w:rPr>
          <w:b/>
        </w:rPr>
        <w:t>/design</w:t>
      </w:r>
      <w:r>
        <w:rPr>
          <w:b/>
        </w:rPr>
        <w:t xml:space="preserve">] </w:t>
      </w:r>
      <w:r w:rsidRPr="00F018FD">
        <w:t xml:space="preserve">A pesquisa foi realizada em três etapas fundamentais. A primeira consistiu na revisão </w:t>
      </w:r>
      <w:r w:rsidR="00AB6C62">
        <w:t>de bibliografia especializada</w:t>
      </w:r>
      <w:r w:rsidRPr="00F018FD">
        <w:t xml:space="preserve"> e de documentos publicados por entidades públicas com a temática de transformação digital na saúde e</w:t>
      </w:r>
      <w:r w:rsidR="0034579B">
        <w:t xml:space="preserve"> a</w:t>
      </w:r>
      <w:r w:rsidRPr="00F018FD">
        <w:t xml:space="preserve"> implementação da RNDS. </w:t>
      </w:r>
      <w:r w:rsidR="0034579B">
        <w:t>A segunda buscou</w:t>
      </w:r>
      <w:r w:rsidRPr="00F018FD">
        <w:t xml:space="preserve"> identificar os dispositivos legais relativos à proteção de dados pessoais aplicáveis à RNDS.</w:t>
      </w:r>
      <w:r w:rsidR="004B618A">
        <w:t xml:space="preserve"> </w:t>
      </w:r>
      <w:r w:rsidR="0034579B">
        <w:t>Por fim, a</w:t>
      </w:r>
      <w:r w:rsidRPr="00F018FD">
        <w:t xml:space="preserve"> última etapa consistiu na identificação das medidas adotadas para a adequação da RNDS a esses dispositivos legais e os </w:t>
      </w:r>
      <w:r w:rsidR="0034579B">
        <w:t xml:space="preserve">seus </w:t>
      </w:r>
      <w:r w:rsidRPr="00F018FD">
        <w:t xml:space="preserve">desafios </w:t>
      </w:r>
      <w:r w:rsidR="0034579B">
        <w:t>para</w:t>
      </w:r>
      <w:r w:rsidRPr="00F018FD">
        <w:t xml:space="preserve"> adequação à LGPD.</w:t>
      </w:r>
    </w:p>
    <w:p w14:paraId="197BFB2E" w14:textId="103F54EF" w:rsidR="00CA1A2E" w:rsidRDefault="00CA1A2E" w:rsidP="00CA1A2E">
      <w:pPr>
        <w:pStyle w:val="Resumo"/>
      </w:pPr>
      <w:r>
        <w:rPr>
          <w:b/>
        </w:rPr>
        <w:t xml:space="preserve">[Resultados] </w:t>
      </w:r>
      <w:r w:rsidR="00763D57">
        <w:t>Como resultado</w:t>
      </w:r>
      <w:r w:rsidR="004B618A">
        <w:t xml:space="preserve">, o </w:t>
      </w:r>
      <w:r>
        <w:t xml:space="preserve">artigo </w:t>
      </w:r>
      <w:r w:rsidR="004B618A">
        <w:t>demonstra</w:t>
      </w:r>
      <w:r>
        <w:t xml:space="preserve"> que a RNDS, embora represente um avanço na transformação digital em saúde do País, possui desafios para sua adequação à LGPD, </w:t>
      </w:r>
      <w:r w:rsidR="004A15D4">
        <w:t xml:space="preserve">os quais incluem o atendimento aos </w:t>
      </w:r>
      <w:r>
        <w:t>princípios para o tratamento de dados, como os princípios da finalidade e</w:t>
      </w:r>
      <w:r w:rsidR="004A15D4">
        <w:t xml:space="preserve"> da</w:t>
      </w:r>
      <w:r>
        <w:t xml:space="preserve"> transparência, a segurança da informação e adoção de medidas preventivas, a compatibilidade da abordagem baseada no consentimento da RNDS com os requisitos para o consentimento válido da LGPD</w:t>
      </w:r>
      <w:r w:rsidR="004A15D4">
        <w:t xml:space="preserve"> e a vedação ao compartilhamento de dados referentes à saúde com o objetivo de obter vantagem econômica</w:t>
      </w:r>
      <w:r>
        <w:t>.</w:t>
      </w:r>
    </w:p>
    <w:p w14:paraId="414777D6" w14:textId="77777777" w:rsidR="00B33EE3" w:rsidRDefault="00B33EE3" w:rsidP="00B33EE3">
      <w:pPr>
        <w:pStyle w:val="Resumo"/>
        <w:rPr>
          <w:sz w:val="18"/>
        </w:rPr>
      </w:pPr>
    </w:p>
    <w:p w14:paraId="6DCD120C" w14:textId="7966CCF9" w:rsidR="00B33EE3" w:rsidRPr="00330A37" w:rsidRDefault="00B33EE3" w:rsidP="00B33EE3">
      <w:pPr>
        <w:pStyle w:val="Resumo"/>
        <w:rPr>
          <w:szCs w:val="20"/>
        </w:rPr>
      </w:pPr>
      <w:r w:rsidRPr="003F227C">
        <w:rPr>
          <w:b/>
          <w:szCs w:val="20"/>
        </w:rPr>
        <w:t>Palavras-chave</w:t>
      </w:r>
      <w:r w:rsidRPr="00330A37">
        <w:rPr>
          <w:szCs w:val="20"/>
        </w:rPr>
        <w:t xml:space="preserve">: </w:t>
      </w:r>
      <w:r w:rsidR="008E2F7F">
        <w:rPr>
          <w:szCs w:val="20"/>
        </w:rPr>
        <w:t xml:space="preserve">Rede Nacional de Dados em Saúde. Transformação digital. Estratégia de Saúde Digital. Proteção de dados. LGPD. Dados de saúde. </w:t>
      </w:r>
    </w:p>
    <w:p w14:paraId="6F3A573C" w14:textId="77777777" w:rsidR="00B33EE3" w:rsidRPr="00094624" w:rsidRDefault="00B33EE3" w:rsidP="00DA63F7">
      <w:pPr>
        <w:spacing w:line="240" w:lineRule="auto"/>
        <w:ind w:firstLine="0"/>
        <w:rPr>
          <w:w w:val="90"/>
          <w:sz w:val="18"/>
        </w:rPr>
      </w:pPr>
    </w:p>
    <w:p w14:paraId="2C3182D2" w14:textId="77777777" w:rsidR="00A84FED" w:rsidRPr="00BC1FC5" w:rsidRDefault="007A73D5" w:rsidP="00BC1FC5">
      <w:pPr>
        <w:pStyle w:val="Ttulo2"/>
      </w:pPr>
      <w:r w:rsidRPr="00BC1FC5">
        <w:t>Introdução</w:t>
      </w:r>
    </w:p>
    <w:p w14:paraId="042FE0CD" w14:textId="5A8513AC" w:rsidR="00FA7313" w:rsidRPr="00FA7313" w:rsidRDefault="00FA7313" w:rsidP="00FA7313">
      <w:r w:rsidRPr="00FA7313">
        <w:t>A Rede Nacional de Dados em Saúde (</w:t>
      </w:r>
      <w:r w:rsidRPr="00F54954">
        <w:t>RNDS</w:t>
      </w:r>
      <w:r w:rsidRPr="00FA7313">
        <w:t xml:space="preserve">) é uma plataforma que opera como repositório digital de informações de saúde de pacientes e, gradativamente, está sendo implementada no território nacional. A plataforma foi idealizada para integrar sistemas e para ser utilizada por diversos </w:t>
      </w:r>
      <w:r w:rsidRPr="00FA7313">
        <w:lastRenderedPageBreak/>
        <w:t xml:space="preserve">estabelecimentos de saúde públicos e privados e por órgãos de gestão em saúde dos entes federativos em todo o País. </w:t>
      </w:r>
    </w:p>
    <w:p w14:paraId="6643C9EC" w14:textId="77777777" w:rsidR="00BA601E" w:rsidRPr="00BA601E" w:rsidRDefault="00BA601E" w:rsidP="00BA601E">
      <w:r w:rsidRPr="00BA601E">
        <w:t>O surgimento e desenvolvimento da RNDS remonta à transformação digital de sistemas na área da saúde, com o propósito de modernizar as ferramentas utilizadas pelos agentes da área, promover o acesso à saúde e assegurar a prestação eficiente de serviços de saúde aos cidadãos. Considerando que há um grande potencial na aplicação de tecnologias da informação e comunicação para questões de saúde (por exemplo, através do uso de dispositivos, ferramentas, sistemas, sensores de monitoramento, soluções de inteligência artificial, internet das coisas), as ações voltadas à RNDS representam uma parcela dos esforços direcionados à concretização desse potencial.</w:t>
      </w:r>
    </w:p>
    <w:p w14:paraId="50A60C98" w14:textId="118D8D9F" w:rsidR="00ED72F2" w:rsidRPr="00ED72F2" w:rsidRDefault="00154358" w:rsidP="00ED72F2">
      <w:r w:rsidRPr="00154358">
        <w:t xml:space="preserve">Ao final da implementação da RNDS, busca-se criar um ambiente de interoperabilidade e interconectividade entre sistemas para melhorar o acesso à saúde e fomentar a inovação. De acordo com o Ministro da Saúde, a criação de um ambiente de </w:t>
      </w:r>
      <w:r w:rsidRPr="00B458DD">
        <w:rPr>
          <w:i/>
          <w:iCs/>
        </w:rPr>
        <w:t xml:space="preserve">open </w:t>
      </w:r>
      <w:proofErr w:type="spellStart"/>
      <w:r w:rsidRPr="00B458DD">
        <w:rPr>
          <w:i/>
          <w:iCs/>
        </w:rPr>
        <w:t>health</w:t>
      </w:r>
      <w:proofErr w:type="spellEnd"/>
      <w:r w:rsidRPr="00154358">
        <w:t xml:space="preserve"> traria benefícios para o setor de saúde brasileiro, público e privado, através do uso de “sistema moderno, eficaz, transparente e que traga mais concorrência ao mercado de planos de saúde”</w:t>
      </w:r>
      <w:r>
        <w:t>.</w:t>
      </w:r>
      <w:r>
        <w:rPr>
          <w:rStyle w:val="Refdenotaderodap"/>
        </w:rPr>
        <w:footnoteReference w:id="4"/>
      </w:r>
    </w:p>
    <w:p w14:paraId="63F31D7A" w14:textId="0776EDC6" w:rsidR="00ED72F2" w:rsidRDefault="00ED72F2" w:rsidP="00ED72F2">
      <w:r w:rsidRPr="00ED72F2">
        <w:t>Por se tratar de um repositório digital de informações, a RNDS envolve o armazenamento e tratamento de dados pessoais por atores públicos e privados. Por isso, demanda esforços direcionados para a proteção dos dados pessoais e para a adequação à Lei Geral de Proteção de Dados (Lei n° 13.70</w:t>
      </w:r>
      <w:r w:rsidR="00C20032">
        <w:t>9</w:t>
      </w:r>
      <w:r w:rsidRPr="00ED72F2">
        <w:t>/2018 ou “</w:t>
      </w:r>
      <w:r w:rsidRPr="00ED72F2">
        <w:rPr>
          <w:u w:val="single"/>
        </w:rPr>
        <w:t>LGPD</w:t>
      </w:r>
      <w:r w:rsidRPr="00ED72F2">
        <w:t>”), que estabelece uma série de regras a serem observadas antes da realização de qualquer atividade que envolva dados pessoais, incluindo o uso compartilhado dos dados entre entidades de saúde e gestores públicos.</w:t>
      </w:r>
    </w:p>
    <w:p w14:paraId="2A41A9D1" w14:textId="3FCBC144" w:rsidR="00ED72F2" w:rsidRPr="00ED72F2" w:rsidRDefault="00ED72F2" w:rsidP="00ED72F2">
      <w:r w:rsidRPr="00ED72F2">
        <w:t>Exemplos de medidas de adequação à LGPD incluem o respeito aos</w:t>
      </w:r>
      <w:r w:rsidR="00C20032">
        <w:t xml:space="preserve"> seus</w:t>
      </w:r>
      <w:r w:rsidRPr="00ED72F2">
        <w:t xml:space="preserve"> princípios para o tratamento de dados, a indicação de base</w:t>
      </w:r>
      <w:r w:rsidR="003B54EB">
        <w:t>s</w:t>
      </w:r>
      <w:r w:rsidRPr="00ED72F2">
        <w:t xml:space="preserve"> lega</w:t>
      </w:r>
      <w:r w:rsidR="003B54EB">
        <w:t>is</w:t>
      </w:r>
      <w:r w:rsidRPr="00ED72F2">
        <w:t xml:space="preserve">, a garantia dos direitos dos titulares de dados, a adoção de medidas eficazes de segurança da informação, entre outras. Ainda, os dados pessoais referentes à saúde são categorizados como dados </w:t>
      </w:r>
      <w:r w:rsidR="00C20032">
        <w:t xml:space="preserve">pessoais </w:t>
      </w:r>
      <w:r w:rsidRPr="00ED72F2">
        <w:t>sensíveis pela LGPD,</w:t>
      </w:r>
      <w:r>
        <w:rPr>
          <w:rStyle w:val="Refdenotaderodap"/>
        </w:rPr>
        <w:footnoteReference w:id="5"/>
      </w:r>
      <w:r w:rsidRPr="00ED72F2">
        <w:t xml:space="preserve"> o que significa que esses dados estão sujeitos à maior proteção legal, em razão dos potenciais impactos e danos aos indivíduos no caso do uso indevido desses dados.</w:t>
      </w:r>
    </w:p>
    <w:p w14:paraId="450A7679" w14:textId="3BBF3005" w:rsidR="00ED72F2" w:rsidRPr="00ED72F2" w:rsidRDefault="00ED72F2" w:rsidP="00ED72F2">
      <w:r w:rsidRPr="00ED72F2">
        <w:lastRenderedPageBreak/>
        <w:t xml:space="preserve">Tradicionalmente, o setor de saúde processa uma grande quantidade de dados, utilizados para a prestação dos serviços, para aprimorar métodos e técnicas aplicados por diversos agentes, como profissionais de saúde, fornecedores de produtos e serviços, desenvolvedores de produtos e pelos próprios indivíduos isoladamente. Com a evolução tecnológica e a adoção de novas soluções, aumenta-se a possibilidade de coleta e tratamento de dados no ambiente de saúde e também os riscos relacionados ao uso indevido desses dados e por pessoas não autorizadas. </w:t>
      </w:r>
    </w:p>
    <w:p w14:paraId="0698DD92" w14:textId="2125E8D9" w:rsidR="00ED72F2" w:rsidRDefault="00ED72F2" w:rsidP="00ED72F2">
      <w:r w:rsidRPr="00ED72F2">
        <w:t>No âmbito da RNDS, um desafio da adequação se refere à concretização da rede como interoperável - a interoperabilidade é um dos pilares da RNDS e está prevista na LGPD como um dos elementos para o uso compartilhado de dados para a execução de políticas públicas.</w:t>
      </w:r>
      <w:r>
        <w:rPr>
          <w:rStyle w:val="Refdenotaderodap"/>
        </w:rPr>
        <w:footnoteReference w:id="6"/>
      </w:r>
      <w:r w:rsidRPr="00ED72F2">
        <w:t xml:space="preserve"> Por um lado, a interoperabilidade fomenta a transformação da prestação de serviços de saúde ao padronizar informações e fornecer maior conectividade aos estabelecimentos. Por outro, ao permitir a conexão entre diferentes sistemas de informação em saúde, requer que sejam definidas regras de acesso e limites de compartilhamento entre os atores envolvidos.</w:t>
      </w:r>
    </w:p>
    <w:p w14:paraId="5D79605E" w14:textId="06C21411" w:rsidR="005F1E19" w:rsidRPr="00ED72F2" w:rsidRDefault="005F1E19" w:rsidP="005F1E19">
      <w:r>
        <w:t xml:space="preserve">Além disso, conforme será apresentado neste artigo, há outros desafios a serem enfrentados na concretização da rede para que esta cumpra com as regras da LGPD. Entre esses, destacam-se a complexidade para observar os princípios da finalidade e da transparência, a garantia </w:t>
      </w:r>
      <w:r w:rsidR="00C20032">
        <w:t>à</w:t>
      </w:r>
      <w:r>
        <w:t xml:space="preserve"> segurança da informação e a obtenção do consentimento dos indivíduos, quando necessário, em consonância com a referida lei.</w:t>
      </w:r>
    </w:p>
    <w:p w14:paraId="0DAD691C" w14:textId="02D9BA2E" w:rsidR="00ED72F2" w:rsidRDefault="00ED72F2" w:rsidP="00E05F3E">
      <w:r w:rsidRPr="00ED72F2">
        <w:t xml:space="preserve">O presente artigo tem como objetivo contextualizar a RNDS na transformação digital da saúde e analisar seus desafios para cumprimento com a legislação de proteção de dados no Brasil, notadamente a LGPD. </w:t>
      </w:r>
      <w:r w:rsidR="003B54EB">
        <w:t>Para tanto, a primeira seção se destina a contextualizar a RNDS, no que se refere (i) à transformação digital em saúde e surgimento da RNDS, e (</w:t>
      </w:r>
      <w:proofErr w:type="spellStart"/>
      <w:r w:rsidR="003B54EB">
        <w:t>ii</w:t>
      </w:r>
      <w:proofErr w:type="spellEnd"/>
      <w:r w:rsidR="003B54EB">
        <w:t>) ao objetivo da RNDS. A segunda seção analisa a proteção de dados no âmbito da RNDS, incluindo (i) o tratamento de dados pessoais e a sujeição da RNDS à LGPD, (</w:t>
      </w:r>
      <w:proofErr w:type="spellStart"/>
      <w:r w:rsidR="003B54EB">
        <w:t>ii</w:t>
      </w:r>
      <w:proofErr w:type="spellEnd"/>
      <w:r w:rsidR="003B54EB">
        <w:t>) as medidas para adequação da RNDS à LGPD, e (</w:t>
      </w:r>
      <w:proofErr w:type="spellStart"/>
      <w:r w:rsidR="003B54EB">
        <w:t>iii</w:t>
      </w:r>
      <w:proofErr w:type="spellEnd"/>
      <w:r w:rsidR="003B54EB">
        <w:t xml:space="preserve">) os desafios para adequação da RNDS à LGPD. </w:t>
      </w:r>
      <w:r w:rsidRPr="00ED72F2">
        <w:t>O artigo adota uma abordagem ampla, sem pretender esmiuçar cada aspecto da adequação à LGPD.</w:t>
      </w:r>
    </w:p>
    <w:p w14:paraId="54CCD643" w14:textId="77777777" w:rsidR="00737E52" w:rsidRPr="009D658F" w:rsidRDefault="00737E52" w:rsidP="008804B7">
      <w:pPr>
        <w:pStyle w:val="Ttulo3"/>
        <w:rPr>
          <w:caps/>
        </w:rPr>
      </w:pPr>
      <w:r w:rsidRPr="009D658F">
        <w:rPr>
          <w:caps/>
        </w:rPr>
        <w:lastRenderedPageBreak/>
        <w:t>Rede Nacional de Dados em Saúde</w:t>
      </w:r>
    </w:p>
    <w:p w14:paraId="7D08BF1A" w14:textId="618F62C4" w:rsidR="008804B7" w:rsidRPr="00737E52" w:rsidRDefault="005C1784" w:rsidP="008804B7">
      <w:pPr>
        <w:pStyle w:val="Ttulo3"/>
        <w:rPr>
          <w:i/>
          <w:iCs/>
        </w:rPr>
      </w:pPr>
      <w:r w:rsidRPr="00737E52">
        <w:rPr>
          <w:i/>
          <w:iCs/>
        </w:rPr>
        <w:t>Transformação digital em saúde e surgimento da RNDS</w:t>
      </w:r>
    </w:p>
    <w:p w14:paraId="2B34C224" w14:textId="6EDE328A" w:rsidR="00D42EC6" w:rsidRPr="00F93F6E" w:rsidRDefault="00D42EC6" w:rsidP="00F93F6E">
      <w:r w:rsidRPr="00F93F6E">
        <w:t>O desenvolvimento da RNDS encontra-se no contexto da formulação de iniciativas públicas e estratégias nacionais com o objetivo de modernizar a saúde pública no Brasil.</w:t>
      </w:r>
      <w:r w:rsidR="00F93F6E">
        <w:rPr>
          <w:rStyle w:val="Refdenotaderodap"/>
        </w:rPr>
        <w:footnoteReference w:id="7"/>
      </w:r>
      <w:r w:rsidR="00F93F6E" w:rsidRPr="00F93F6E">
        <w:t xml:space="preserve"> </w:t>
      </w:r>
      <w:r w:rsidRPr="00F93F6E">
        <w:t>Tais iniciativas incluem a Estratégia da e-Saúde, que propôs uma visão de e-Saúde até 2020 (“</w:t>
      </w:r>
      <w:r w:rsidRPr="00920F93">
        <w:rPr>
          <w:u w:val="single"/>
        </w:rPr>
        <w:t>Estratégia e-Saúde</w:t>
      </w:r>
      <w:r w:rsidRPr="00F93F6E">
        <w:t>”),</w:t>
      </w:r>
      <w:r w:rsidR="00F93F6E">
        <w:rPr>
          <w:rStyle w:val="Refdenotaderodap"/>
        </w:rPr>
        <w:footnoteReference w:id="8"/>
      </w:r>
      <w:r w:rsidR="00750EA8" w:rsidRPr="00F93F6E">
        <w:t xml:space="preserve"> </w:t>
      </w:r>
      <w:r w:rsidRPr="00F93F6E">
        <w:t>o Plano de Ação, Monitoramento e Avaliação de Saúde Digital para o Brasil, que traça um plano de ação para a saúde de 2019 a 2023 (“</w:t>
      </w:r>
      <w:r w:rsidRPr="00920F93">
        <w:rPr>
          <w:u w:val="single"/>
        </w:rPr>
        <w:t>PAM&amp;A</w:t>
      </w:r>
      <w:r w:rsidRPr="00F93F6E">
        <w:t>”),</w:t>
      </w:r>
      <w:r w:rsidR="00F93F6E">
        <w:rPr>
          <w:rStyle w:val="Refdenotaderodap"/>
        </w:rPr>
        <w:footnoteReference w:id="9"/>
      </w:r>
      <w:r w:rsidRPr="00F93F6E">
        <w:t xml:space="preserve"> a Estratégia de Saúde Digital para o Brasil, que define objetivos para a saúde digital de 2020 a 2028 (“</w:t>
      </w:r>
      <w:r w:rsidRPr="00920F93">
        <w:rPr>
          <w:u w:val="single"/>
        </w:rPr>
        <w:t>ESD 28</w:t>
      </w:r>
      <w:r w:rsidRPr="00F93F6E">
        <w:t>”)</w:t>
      </w:r>
      <w:r w:rsidR="004C7514">
        <w:rPr>
          <w:rStyle w:val="Refdenotaderodap"/>
        </w:rPr>
        <w:footnoteReference w:id="10"/>
      </w:r>
      <w:r w:rsidRPr="00F93F6E">
        <w:t xml:space="preserve"> e a Política Nacional de Informação e Informática, que define princípios e diretrizes a serem observados pelos setores público e privado (“</w:t>
      </w:r>
      <w:r w:rsidRPr="00920F93">
        <w:rPr>
          <w:u w:val="single"/>
        </w:rPr>
        <w:t>PNIIS</w:t>
      </w:r>
      <w:r w:rsidRPr="00F93F6E">
        <w:t>”).</w:t>
      </w:r>
      <w:r w:rsidR="00F93F6E">
        <w:rPr>
          <w:rStyle w:val="Refdenotaderodap"/>
        </w:rPr>
        <w:footnoteReference w:id="11"/>
      </w:r>
    </w:p>
    <w:p w14:paraId="3EBCF9D1" w14:textId="27DBB30D" w:rsidR="00D42EC6" w:rsidRPr="00F93F6E" w:rsidRDefault="00D42EC6" w:rsidP="004C7514">
      <w:r w:rsidRPr="00F93F6E">
        <w:t>Em 2017, as ações recomendadas pela Estratégia e-Saúde apontaram a necessidade de aprimoramento da governança da informação no SUS e de alinhamento de suas ações. Em geral, as recomendações desta estratégia incluíram (i) a redução da fragmentação das iniciativas do SUS e aprimoramento da governança estratégica da e-Saúde, (</w:t>
      </w:r>
      <w:proofErr w:type="spellStart"/>
      <w:r w:rsidRPr="00F93F6E">
        <w:t>ii</w:t>
      </w:r>
      <w:proofErr w:type="spellEnd"/>
      <w:r w:rsidRPr="00F93F6E">
        <w:t>) o fortalecimento da intersetorialidade de governança de e-Saúde, (</w:t>
      </w:r>
      <w:proofErr w:type="spellStart"/>
      <w:r w:rsidRPr="00F93F6E">
        <w:t>iii</w:t>
      </w:r>
      <w:proofErr w:type="spellEnd"/>
      <w:r w:rsidRPr="00F93F6E">
        <w:t>) a elaboração de um marco legal de e-Saúde no País, e (</w:t>
      </w:r>
      <w:proofErr w:type="spellStart"/>
      <w:r w:rsidRPr="00F93F6E">
        <w:t>iv</w:t>
      </w:r>
      <w:proofErr w:type="spellEnd"/>
      <w:r w:rsidRPr="00F93F6E">
        <w:t xml:space="preserve">) a definição e implantação de uma arquitetura para a e-Saúde. </w:t>
      </w:r>
    </w:p>
    <w:p w14:paraId="72C8A662" w14:textId="77777777" w:rsidR="00D42EC6" w:rsidRPr="00F93F6E" w:rsidRDefault="00D42EC6" w:rsidP="00F93F6E">
      <w:r w:rsidRPr="00F93F6E">
        <w:lastRenderedPageBreak/>
        <w:t>Embora o documento não mencionasse explicitamente a RNDS, a concepção de uma rede nacional e interoperável se mostrava decorrente do objetivo de construir uma infraestrutura capaz de fornecer o acesso a informações pelos diversos serviços de saúde em todo território nacional. Com isso, a referida estratégia reforçou a necessidade de adoção de padrões interoperáveis para concretizar uma rede que permitisse a visão integrada e padronizada das informações sobre os pacientes. Nesse sentido menciona que:</w:t>
      </w:r>
    </w:p>
    <w:p w14:paraId="28E880A4" w14:textId="582F10F9" w:rsidR="00D42EC6" w:rsidRPr="00F93F6E" w:rsidRDefault="00D42EC6" w:rsidP="00AD4CF5">
      <w:pPr>
        <w:spacing w:before="120" w:after="120" w:line="200" w:lineRule="exact"/>
        <w:ind w:left="1440" w:firstLine="0"/>
      </w:pPr>
      <w:r w:rsidRPr="00AD4CF5">
        <w:rPr>
          <w:rStyle w:val="nfaseSutil"/>
        </w:rPr>
        <w:t>A construção de uma infraestrutura de padrões de informática em saúde capaz de garantir a interoperabilidade de serviços e sistemas poderá tanto aproveitar as iniciativas existentes em áreas como as dos sistemas bancários como oferecer modelos inovadores para outras áreas. Tal infraestrutura documentada e publicada representa uma excelente oportunidade de desenvolvimento tecnológico e de apoio à inovação ao evidenciar para os atores da saúde as tendências tecnológicas mais importantes, permitindo que os investimentos públicos e privados sejam focados nas necessidades da e-Saúde.</w:t>
      </w:r>
      <w:r w:rsidR="00F00752">
        <w:rPr>
          <w:rStyle w:val="Refdenotaderodap"/>
          <w:w w:val="80"/>
        </w:rPr>
        <w:footnoteReference w:id="12"/>
      </w:r>
    </w:p>
    <w:p w14:paraId="48B3ED47" w14:textId="0BABBB7F" w:rsidR="00D42EC6" w:rsidRPr="00F93F6E" w:rsidRDefault="00D42EC6" w:rsidP="004C7514">
      <w:r w:rsidRPr="00F93F6E">
        <w:t>Em seguida, o PAM&amp;A elenca como objetivo da sua primeira fase a implementação de uma RNDS, no âmbito do programa Conecte SUS, a qual deveria representar uma “plataforma informacional de alta disponibilidade, segura e flexível” e que de modo a favorecer “o uso ético dos dados de saúde, anonimizados quando necessário, permitindo, assim, o surgimento de novos serviços, inovação, pesquisa e desenvolvimento que resultem em benefícios para a população e para o Brasil”.</w:t>
      </w:r>
      <w:r w:rsidR="00BE6913">
        <w:rPr>
          <w:rStyle w:val="Refdenotaderodap"/>
        </w:rPr>
        <w:footnoteReference w:id="13"/>
      </w:r>
    </w:p>
    <w:p w14:paraId="2F95FE36" w14:textId="56C3C8CD" w:rsidR="00D42EC6" w:rsidRPr="00F93F6E" w:rsidRDefault="00D42EC6" w:rsidP="004C7514">
      <w:r w:rsidRPr="00F93F6E">
        <w:t>A fim de iniciar a implementação da RNDS, em 2019, a gestão do Conecte SUS estruturou um projeto piloto para a implementação da RNDS no Estado de Alagoas.</w:t>
      </w:r>
      <w:r w:rsidR="00BE6913">
        <w:rPr>
          <w:rStyle w:val="Refdenotaderodap"/>
        </w:rPr>
        <w:footnoteReference w:id="14"/>
      </w:r>
      <w:r w:rsidRPr="00F93F6E">
        <w:t xml:space="preserve"> A intenção era de que tal projeto permitisse aos envolvidos na formulação e desenvolvimento do Conecte SUS a oportunidade de testar o planejamento da RNDS e refinar sua proposta de expansão para o restante do país.</w:t>
      </w:r>
      <w:r w:rsidR="00726BB2">
        <w:rPr>
          <w:rStyle w:val="Refdenotaderodap"/>
        </w:rPr>
        <w:footnoteReference w:id="15"/>
      </w:r>
      <w:r w:rsidR="00726BB2" w:rsidRPr="00F93F6E">
        <w:t xml:space="preserve"> </w:t>
      </w:r>
      <w:r w:rsidRPr="00F93F6E">
        <w:t xml:space="preserve">Em relatório final do projeto, o Ministério da Saúde relata que foi necessário revisitar o planejamento do projeto para atender as demandas da pandemia do Covid-19. Nesse sentido, foi redirecionado para permitir a integração de notificações e resultados de exames laboratoriais relacionados ao Covid-19 e para implementar o Portal Conecte SUS Cidadão e o Portal Conecte </w:t>
      </w:r>
      <w:r w:rsidRPr="00F93F6E">
        <w:lastRenderedPageBreak/>
        <w:t>SUS Profissional, os quais facilitam o acesso aos resultados por cidadãos e profissionais de saúde. Por fim, o relatório do projeto piloto estabelece como meta a expansão da RNDS.</w:t>
      </w:r>
      <w:r w:rsidR="00726BB2">
        <w:rPr>
          <w:rStyle w:val="Refdenotaderodap"/>
        </w:rPr>
        <w:footnoteReference w:id="16"/>
      </w:r>
    </w:p>
    <w:p w14:paraId="2799A2E3" w14:textId="33A8AC70" w:rsidR="00D42EC6" w:rsidRPr="00F93F6E" w:rsidRDefault="00D42EC6" w:rsidP="004C7514">
      <w:r w:rsidRPr="00F93F6E">
        <w:t>A RNDS foi instituída em 2020, por meio da Portaria n° 1.434 do Ministério da Saúde (“</w:t>
      </w:r>
      <w:r w:rsidRPr="00FA5A06">
        <w:rPr>
          <w:u w:val="single"/>
        </w:rPr>
        <w:t>Portaria GM/MS n° 1.434/2020</w:t>
      </w:r>
      <w:r w:rsidRPr="00F93F6E">
        <w:t xml:space="preserve">”), que </w:t>
      </w:r>
      <w:r w:rsidR="00986D9D">
        <w:t xml:space="preserve">também </w:t>
      </w:r>
      <w:r w:rsidRPr="00F93F6E">
        <w:t>instituiu o programa Conecte SUS</w:t>
      </w:r>
      <w:r w:rsidR="00986D9D">
        <w:t>. A portaria</w:t>
      </w:r>
      <w:r w:rsidRPr="00F93F6E">
        <w:t xml:space="preserve"> dispõe sobre a adoção de padrões de interoperabilidade em saúde</w:t>
      </w:r>
      <w:r w:rsidR="00986D9D">
        <w:t>, e</w:t>
      </w:r>
      <w:r w:rsidRPr="00F93F6E">
        <w:t xml:space="preserve"> atribuiu a responsabilidade pela implementação da RNDS ao Departamento de Informática do Sistema Único de Saúde (“</w:t>
      </w:r>
      <w:r w:rsidRPr="00FA5A06">
        <w:rPr>
          <w:u w:val="single"/>
        </w:rPr>
        <w:t>DATASUS</w:t>
      </w:r>
      <w:r w:rsidRPr="00F93F6E">
        <w:t>”),</w:t>
      </w:r>
      <w:r w:rsidR="00726BB2">
        <w:rPr>
          <w:rStyle w:val="Refdenotaderodap"/>
        </w:rPr>
        <w:footnoteReference w:id="17"/>
      </w:r>
      <w:r w:rsidRPr="00F93F6E">
        <w:t xml:space="preserve"> o qual pertence à Secretaria Executiva do Ministério da Saúde e existe desde 1991, com o objetivo de promover a modernização do SUS por meio de tecnologias da informação.</w:t>
      </w:r>
      <w:r w:rsidR="00C80CEA">
        <w:rPr>
          <w:rStyle w:val="Refdenotaderodap"/>
        </w:rPr>
        <w:footnoteReference w:id="18"/>
      </w:r>
      <w:r w:rsidRPr="00F93F6E">
        <w:t xml:space="preserve"> Além da implementação, o DATASUS também é responsável pela normatização da integração e interoperabilidade da RNDS.</w:t>
      </w:r>
      <w:r w:rsidR="00673983">
        <w:rPr>
          <w:rStyle w:val="Refdenotaderodap"/>
        </w:rPr>
        <w:footnoteReference w:id="19"/>
      </w:r>
    </w:p>
    <w:p w14:paraId="4EB58364" w14:textId="0EF20845" w:rsidR="00D42EC6" w:rsidRPr="00F93F6E" w:rsidRDefault="00D42EC6" w:rsidP="004C7514">
      <w:r w:rsidRPr="00F93F6E">
        <w:t>De forma coordenada com esses andamentos, em 2020, a ESD 28 reconheceu a necessidade de fortalecer, consolidar e ampliar as ações propostas no PAM&amp;A, incluindo as iniciativas relacionadas à expansão da RNDS para todos os Estados do Brasil para que esta alcançasse a abrangência a ela proposta, afirmando-se como nacional, ampla, diversa, segura, confiável e de reconhecido valor para todos os envolvidos.</w:t>
      </w:r>
      <w:r w:rsidR="00673983">
        <w:rPr>
          <w:rStyle w:val="Refdenotaderodap"/>
        </w:rPr>
        <w:footnoteReference w:id="20"/>
      </w:r>
      <w:r w:rsidRPr="00F93F6E">
        <w:t xml:space="preserve"> A ESD 28 aprofunda a questão e define demais objetivos da RNDS, como o de oferecer suporte às práticas clínicas, telessaúde e aplicativos e de permitir sua interoperabilidade com sistemas externos, como de saúde suplementar, laboratórios, serviços de farmácia e serviços de telessaúde.</w:t>
      </w:r>
    </w:p>
    <w:p w14:paraId="1CA2804B" w14:textId="607F075E" w:rsidR="000D5312" w:rsidRPr="00A07801" w:rsidRDefault="00D42EC6" w:rsidP="00A07801">
      <w:r w:rsidRPr="00F93F6E">
        <w:t>A PNIIS, por sua vez, reforça a caracterização da RNDS como plataforma nacional de integração e interoperabilidade. Também estabelece diretrizes para sua implementação, que incluem o desenvolvimento de ambiente de interconectividade e de um ecossistema de inovação, e as competências de agentes envolvidos na execução da PNIIS (conselhos de saúde, esferas de gestão do SUS, estabelecimentos de saúde, profissionais de saúde e usuários).</w:t>
      </w:r>
    </w:p>
    <w:p w14:paraId="2DBB9A36" w14:textId="6E50C961" w:rsidR="004C7514" w:rsidRPr="008E4DBA" w:rsidRDefault="00DE28F9" w:rsidP="004C7514">
      <w:pPr>
        <w:pStyle w:val="Ttulo3"/>
        <w:rPr>
          <w:i/>
          <w:iCs/>
        </w:rPr>
      </w:pPr>
      <w:r w:rsidRPr="008E4DBA">
        <w:rPr>
          <w:i/>
          <w:iCs/>
        </w:rPr>
        <w:t>Objetivo da RNDS</w:t>
      </w:r>
    </w:p>
    <w:p w14:paraId="2E7BE39A" w14:textId="1C6C8267" w:rsidR="00E53812" w:rsidRPr="00E53812" w:rsidRDefault="00DE28F9" w:rsidP="00E53812">
      <w:r>
        <w:t xml:space="preserve">A RNDS é definida pela </w:t>
      </w:r>
      <w:r w:rsidR="00E53812" w:rsidRPr="00E53812">
        <w:t xml:space="preserve">Portaria GM/MS n° 1.434/2020 como “uma plataforma nacional de integração e interoperabilidade de informações em saúde entre estabelecimentos de saúde públicos e privados e órgãos de gestão em saúde dos entes federativos”, que tem como objetivo “garantir o acesso à </w:t>
      </w:r>
      <w:r w:rsidR="00E53812" w:rsidRPr="00E53812">
        <w:lastRenderedPageBreak/>
        <w:t>informação em saúde necessário à continuidade do cuidado do cidadão”.</w:t>
      </w:r>
      <w:r w:rsidR="00E53812" w:rsidRPr="009533A3">
        <w:rPr>
          <w:sz w:val="21"/>
          <w:szCs w:val="24"/>
          <w:vertAlign w:val="superscript"/>
        </w:rPr>
        <w:footnoteReference w:id="21"/>
      </w:r>
      <w:r w:rsidR="00E53812" w:rsidRPr="009533A3">
        <w:rPr>
          <w:sz w:val="21"/>
          <w:szCs w:val="24"/>
          <w:vertAlign w:val="superscript"/>
        </w:rPr>
        <w:t xml:space="preserve"> </w:t>
      </w:r>
      <w:r w:rsidR="00E53812" w:rsidRPr="00E53812">
        <w:t>Essas informações se referem, de forma geral, a dados relativos à atenção em saúde, vigilância em saúde e gestão em saúde.</w:t>
      </w:r>
      <w:r w:rsidR="003344EB">
        <w:rPr>
          <w:rStyle w:val="Refdenotaderodap"/>
        </w:rPr>
        <w:footnoteReference w:id="22"/>
      </w:r>
    </w:p>
    <w:p w14:paraId="1FA9C00A" w14:textId="3974A597" w:rsidR="00E53812" w:rsidRPr="00E53812" w:rsidRDefault="00E53812" w:rsidP="00E53812">
      <w:r w:rsidRPr="00E53812">
        <w:t>Além disso, a ESD 28 propõe que a RNDS seja estabelecida como “a plataforma digital de inovação, informação e serviços de saúde, em benefício de usuários, cidadãos, pacientes, comunidades, gestores, profissionais e organizações de saúde”.</w:t>
      </w:r>
      <w:r w:rsidR="009A1668">
        <w:rPr>
          <w:rStyle w:val="Refdenotaderodap"/>
        </w:rPr>
        <w:footnoteReference w:id="23"/>
      </w:r>
      <w:r w:rsidRPr="00E53812">
        <w:t xml:space="preserve"> A PNIIS reforça essa proposição ao estimular o uso da RNDS como ambiente de conectividade em saúde e laboratório de inovação aberta.</w:t>
      </w:r>
      <w:r w:rsidR="009A1668">
        <w:rPr>
          <w:rStyle w:val="Refdenotaderodap"/>
        </w:rPr>
        <w:footnoteReference w:id="24"/>
      </w:r>
    </w:p>
    <w:p w14:paraId="7A8582D2" w14:textId="68EC2498" w:rsidR="00E53812" w:rsidRPr="00E53812" w:rsidRDefault="00E53812" w:rsidP="00E53812">
      <w:r w:rsidRPr="00E53812">
        <w:t>As fases de implementação da RNDS são pautadas pelas prioridades estabelecidas na ESD 28. Tais prioridades incluem a definição e desenvolvimento de marcos legais e regulatórios; a expansão de ferramentas de conectividade; o suporte à prática clínica por meio de serviços, como telessaúde e outros aplicativos; a promoção da interoperabilidade, com a</w:t>
      </w:r>
      <w:r w:rsidR="005720E7">
        <w:t xml:space="preserve"> </w:t>
      </w:r>
      <w:r w:rsidRPr="00E53812">
        <w:t xml:space="preserve">atenção primária à saúde, laboratórios, entre níveis de atenção à saúde, serviços de farmácia, de telessaúde e de regulação ambulatorial; e o fomento à inovação. Em suma, a integração das informações de saúde busca auferir benefícios para os cidadãos, para o sistema de saúde pública, para iniciativas de inovação em saúde e para a saúde suplementar. </w:t>
      </w:r>
    </w:p>
    <w:p w14:paraId="57C747CB" w14:textId="54C105B7" w:rsidR="00E53812" w:rsidRPr="00E53812" w:rsidRDefault="00E53812" w:rsidP="00E53812">
      <w:r w:rsidRPr="00E53812">
        <w:t>Conforme introduzido pela Portaria GM/MS n° 1.434/2020, a RNDS deve ser a via única de interoperabilidade nacional em saúde, sendo que as demais iniciativas nacionais de interoperabilidade em saúde devem convergir para sua arquitetura. Ao que tudo indica, esta abordagem está alinhada com as recomendações da Estratégia e-Saúde para suprir lacunas no sistema de saúde brasileiro, bem como com os demais objetivos e ações definidos nas iniciativas subsequentes para estimular a transformação da prestação de serviços em saúde e para assegurar serviços de qualidade aos seus usuários.</w:t>
      </w:r>
    </w:p>
    <w:p w14:paraId="730EC9A6" w14:textId="7A0D481B" w:rsidR="00E53812" w:rsidRPr="009533A3" w:rsidRDefault="00E53812" w:rsidP="009533A3">
      <w:pPr>
        <w:rPr>
          <w:i/>
          <w:iCs/>
        </w:rPr>
      </w:pPr>
      <w:r w:rsidRPr="00E53812">
        <w:t>Estudiosos da área da saúde apontam a necessidade de transformar o modo como os serviços de saúde são prestados e de elaborar uma nova estratégia centrada nos pacientes. Conforme defendido por Porter e Lee, a construção de uma plataforma eficiente de tecnologia da informação pode viabilizar a execução de mudanças relevantes para a saúde digital</w:t>
      </w:r>
      <w:r w:rsidR="00F13380">
        <w:t xml:space="preserve"> e tornar a prestação dos </w:t>
      </w:r>
      <w:r w:rsidR="00F13380">
        <w:lastRenderedPageBreak/>
        <w:t>serviços mais eficientes, por meio da automatização e integração de sistemas e processos.</w:t>
      </w:r>
      <w:r w:rsidR="00F13380" w:rsidRPr="00F13380">
        <w:rPr>
          <w:rStyle w:val="Refdenotaderodap"/>
          <w:i/>
          <w:iCs/>
          <w:w w:val="80"/>
        </w:rPr>
        <w:t xml:space="preserve"> </w:t>
      </w:r>
      <w:r w:rsidR="00F13380" w:rsidRPr="009533A3">
        <w:rPr>
          <w:rStyle w:val="Refdenotaderodap"/>
          <w:w w:val="80"/>
        </w:rPr>
        <w:footnoteReference w:id="25"/>
      </w:r>
    </w:p>
    <w:p w14:paraId="195ACB82" w14:textId="77777777" w:rsidR="00E53812" w:rsidRPr="00E53812" w:rsidRDefault="00E53812" w:rsidP="00E53812">
      <w:r w:rsidRPr="00E53812">
        <w:t>A concretização dos objetivos da RNDS e dos serviços de saúde a ela integrados como uma forma de fomentar a transformação da saúde ainda está em aberto. O alcance deste resultado provavelmente só será percebido no decorrer das fases de implementação da RNDS e da observância de seus desdobramentos.</w:t>
      </w:r>
    </w:p>
    <w:p w14:paraId="76FD66FE" w14:textId="4B3E0AC6" w:rsidR="000D5312" w:rsidRDefault="000D5312" w:rsidP="00E53812"/>
    <w:p w14:paraId="72971B7E" w14:textId="24E1405C" w:rsidR="008E4DBA" w:rsidRPr="008804B7" w:rsidRDefault="00B522A9" w:rsidP="008E4DBA">
      <w:pPr>
        <w:pStyle w:val="Ttulo3"/>
      </w:pPr>
      <w:r>
        <w:t>Proteção de dados pessoais na RNDS</w:t>
      </w:r>
    </w:p>
    <w:p w14:paraId="2A069F5F" w14:textId="54D8B949" w:rsidR="008E4DBA" w:rsidRDefault="00B522A9" w:rsidP="008E4DBA">
      <w:pPr>
        <w:pStyle w:val="Ttulo4"/>
      </w:pPr>
      <w:r>
        <w:t>Tratamento de dados pessoais e sujeição da RNDS à LGPD</w:t>
      </w:r>
    </w:p>
    <w:p w14:paraId="02EF9BD9" w14:textId="55476836" w:rsidR="00B24344" w:rsidRPr="00B24344" w:rsidRDefault="00B24344" w:rsidP="00B24344">
      <w:r w:rsidRPr="00B24344">
        <w:t>Por se tratar de uma rede de informações na área da saúde, a RNDS é um ambiente em que circulam dados pessoais, os quais são definidos pela LGPD como a “informação relacionada a pessoa natural identificada ou identificável”.</w:t>
      </w:r>
      <w:r w:rsidR="00860249">
        <w:rPr>
          <w:rStyle w:val="Refdenotaderodap"/>
        </w:rPr>
        <w:footnoteReference w:id="26"/>
      </w:r>
      <w:r w:rsidRPr="00B24344">
        <w:t xml:space="preserve"> A LGPD também define tratamento de dados pessoais como qualquer operação realizada com dados pessoais, incluindo a coleta, acesso, transmissão, armazenamento e qualquer outra atividade realizada com os dados.</w:t>
      </w:r>
      <w:r w:rsidR="00860249">
        <w:rPr>
          <w:rStyle w:val="Refdenotaderodap"/>
        </w:rPr>
        <w:footnoteReference w:id="27"/>
      </w:r>
      <w:r w:rsidRPr="00B24344">
        <w:t xml:space="preserve"> Assim, a RNDS é um ambiente que pressupõe a realização de diversos tratamentos de dados - inserção dos dados do paciente na rede por um profissional de saúde, o acesso a esses dados por profissional diverso daquele que os inseriu, seu armazenamento por um prestador de serviços de armazenamento de informações, entre outros.</w:t>
      </w:r>
    </w:p>
    <w:p w14:paraId="3D3A7A45" w14:textId="77777777" w:rsidR="00B24344" w:rsidRPr="00B24344" w:rsidRDefault="00B24344" w:rsidP="00B24344">
      <w:r w:rsidRPr="00B24344">
        <w:t>Neste contexto, destaca-se a circulação de grande volume de dados pessoais de saúde. Os dados referentes à saúde são inseridos na categoria de dados pessoais sensíveis, de acordo com a definição atribuída pela própria LGPD. Segundo a LGPD, dado sensível é qualquer:</w:t>
      </w:r>
    </w:p>
    <w:p w14:paraId="29C33AEE" w14:textId="328E2000" w:rsidR="00B24344" w:rsidRPr="00B24344" w:rsidRDefault="00B24344" w:rsidP="006B4B4E">
      <w:pPr>
        <w:spacing w:before="120" w:after="120" w:line="200" w:lineRule="exact"/>
        <w:ind w:left="1009" w:right="1009" w:firstLine="0"/>
      </w:pPr>
      <w:r w:rsidRPr="002200B9">
        <w:rPr>
          <w:rStyle w:val="nfaseIntensa"/>
        </w:rPr>
        <w:t>dado</w:t>
      </w:r>
      <w:r w:rsidRPr="00B24344">
        <w:t xml:space="preserve"> </w:t>
      </w:r>
      <w:r w:rsidRPr="002200B9">
        <w:rPr>
          <w:rStyle w:val="nfaseIntensa"/>
        </w:rPr>
        <w:t xml:space="preserve">pessoal sobre origem racial ou étnica, convicção religiosa, opinião política, filiação a sindicato ou a organização de caráter religioso, filosófico ou político, </w:t>
      </w:r>
      <w:r w:rsidRPr="0082079D">
        <w:rPr>
          <w:rStyle w:val="nfaseIntensa"/>
          <w:b/>
          <w:bCs/>
        </w:rPr>
        <w:t xml:space="preserve">dado referente à saúde </w:t>
      </w:r>
      <w:r w:rsidRPr="002200B9">
        <w:rPr>
          <w:rStyle w:val="nfaseIntensa"/>
        </w:rPr>
        <w:t xml:space="preserve">ou à vida sexual, dado genético ou biométrico, quando vinculado a uma pessoa natural (LGPD, art. 5°, II, </w:t>
      </w:r>
      <w:r w:rsidR="00916002">
        <w:rPr>
          <w:rStyle w:val="nfaseIntensa"/>
        </w:rPr>
        <w:t>grifamos</w:t>
      </w:r>
      <w:r w:rsidRPr="002200B9">
        <w:rPr>
          <w:rStyle w:val="nfaseIntensa"/>
        </w:rPr>
        <w:t>)</w:t>
      </w:r>
    </w:p>
    <w:p w14:paraId="600C296C" w14:textId="6B52949E" w:rsidR="00B24344" w:rsidRPr="00B24344" w:rsidRDefault="00B24344" w:rsidP="00EB2369">
      <w:r w:rsidRPr="00B24344">
        <w:lastRenderedPageBreak/>
        <w:t>Os denominados dados sensíveis recebem proteção especial em razão do seu potencial discriminatório e dos possíveis riscos que apresentam aos direitos e liberdades dos titulares, sobretudo se utilizados de forma indevida. Isso significa que agentes que realizam operações de tratamento com essa categoria de dados estão sujeitos a um regime mais restritivo da lei com maiores obrigações de segurança da informação.</w:t>
      </w:r>
      <w:r w:rsidR="00AE5FCC">
        <w:rPr>
          <w:rStyle w:val="Refdenotaderodap"/>
        </w:rPr>
        <w:footnoteReference w:id="28"/>
      </w:r>
    </w:p>
    <w:p w14:paraId="3F4D1A5E" w14:textId="586498CC" w:rsidR="00B24344" w:rsidRPr="00B24344" w:rsidRDefault="00B24344" w:rsidP="00EB2369">
      <w:r w:rsidRPr="00B24344">
        <w:t xml:space="preserve">A despeito da confidencialidade das informações no setor de saúde e de obrigações profissionais de sigilo, a LGPD trouxe um novo arcabouço jurídico que deve ser observado pelos agentes do setor de saúde. A LGPD é a primeira lei federal que busca regulamentar a proteção de dados pessoais no Brasil, de forma geral e não setorial, sendo aplicável a entidades públicas e privadas, em meios físicos e digitais. </w:t>
      </w:r>
    </w:p>
    <w:p w14:paraId="0A0BCC20" w14:textId="52D44F2A" w:rsidR="00734871" w:rsidRDefault="00B24344" w:rsidP="00734871">
      <w:r w:rsidRPr="00B24344">
        <w:t xml:space="preserve">A integração e interoperabilidade dos sistemas busca permitir que estabelecimentos de saúde públicos e privados e órgãos de gestão em saúde dos entes federativos possam tratar dados pessoais (por exemplo, ao acessar, utilizar, transmitir, fazer uso compartilhado, armazenar os dados, </w:t>
      </w:r>
      <w:proofErr w:type="spellStart"/>
      <w:r w:rsidRPr="00B24344">
        <w:t>etc</w:t>
      </w:r>
      <w:proofErr w:type="spellEnd"/>
      <w:r w:rsidRPr="00B24344">
        <w:t xml:space="preserve">). Portanto, entidades e órgãos do setor público, incluindo o SUS e gestores públicos, e do setor privado, incluindo a saúde suplementar, farmácias e laboratórios, devem observar as regras estabelecidas pela LGPD. </w:t>
      </w:r>
    </w:p>
    <w:p w14:paraId="3E584A5F" w14:textId="55DC6CA2" w:rsidR="00734871" w:rsidRDefault="00734871" w:rsidP="0010795C">
      <w:pPr>
        <w:pStyle w:val="Ttulo4"/>
      </w:pPr>
      <w:r>
        <w:t>Medidas para adequação da RNDS à LGPD</w:t>
      </w:r>
    </w:p>
    <w:p w14:paraId="57C40A95" w14:textId="24C33EB0" w:rsidR="0010795C" w:rsidRPr="0010795C" w:rsidRDefault="0010795C" w:rsidP="0010795C">
      <w:r w:rsidRPr="0010795C">
        <w:t>Conforme mencionado acima, uma das prioridades da ESD 28 se refere à definição e desenvolvimento de marcos legais e regulatórios, entre os quais se encontra iniciativa relacionada à adequação da RNDS à LGPD. Segundo a ESD 28, as atividades para adequação à LGPD foram iniciadas em 2020 e sua conclusão está prevista para o fim de 2028.</w:t>
      </w:r>
    </w:p>
    <w:p w14:paraId="4E1F9EC9" w14:textId="5947753A" w:rsidR="0010795C" w:rsidRPr="0010795C" w:rsidRDefault="0010795C" w:rsidP="0010795C">
      <w:r w:rsidRPr="0010795C">
        <w:t>As principais atividades a serem desenvolvidas nessa frente incluem: (i) a identificação dos pontos críticos de alinhamento à LGPD para a expansão da RNDS, (</w:t>
      </w:r>
      <w:proofErr w:type="spellStart"/>
      <w:r w:rsidRPr="0010795C">
        <w:t>ii</w:t>
      </w:r>
      <w:proofErr w:type="spellEnd"/>
      <w:r w:rsidRPr="0010795C">
        <w:t>) a identificação de modelos de compartilhamento de dados de saúde alinhados à LGPD, (</w:t>
      </w:r>
      <w:proofErr w:type="spellStart"/>
      <w:r w:rsidRPr="0010795C">
        <w:t>iii</w:t>
      </w:r>
      <w:proofErr w:type="spellEnd"/>
      <w:r w:rsidRPr="0010795C">
        <w:t>) a proposição de modelos robustos de consentimento esclarecido e informado de fácil compreensão, implementação e adesão pelo paciente, e (</w:t>
      </w:r>
      <w:proofErr w:type="spellStart"/>
      <w:r w:rsidRPr="0010795C">
        <w:t>iv</w:t>
      </w:r>
      <w:proofErr w:type="spellEnd"/>
      <w:r w:rsidRPr="0010795C">
        <w:t>) a proposição de modelos de autenticação, segurança, sigilo e privacidade.</w:t>
      </w:r>
      <w:r w:rsidR="001664A6">
        <w:rPr>
          <w:rStyle w:val="Refdenotaderodap"/>
        </w:rPr>
        <w:footnoteReference w:id="29"/>
      </w:r>
      <w:r w:rsidRPr="0010795C">
        <w:t xml:space="preserve"> Também busca capacitar profissionais de tecnologias da </w:t>
      </w:r>
      <w:r w:rsidRPr="0010795C">
        <w:lastRenderedPageBreak/>
        <w:t>informação e comunicação em temas de proteção de dados e segurança da informação, tendo em vista a concretização dessas atividades.</w:t>
      </w:r>
      <w:r w:rsidR="001664A6">
        <w:rPr>
          <w:rStyle w:val="Refdenotaderodap"/>
        </w:rPr>
        <w:footnoteReference w:id="30"/>
      </w:r>
    </w:p>
    <w:p w14:paraId="6BD946AB" w14:textId="3E93F2C8" w:rsidR="0010795C" w:rsidRPr="0010795C" w:rsidRDefault="0010795C" w:rsidP="0010795C">
      <w:r w:rsidRPr="0010795C">
        <w:t>Antes da publicação da ESD 28, medidas para adequação à LGPD já vinham sendo adotadas por entidades públicas. Em 2019, o Comitê de Informática e Informação em Saúde (“</w:t>
      </w:r>
      <w:r w:rsidRPr="00FA5A06">
        <w:rPr>
          <w:u w:val="single"/>
        </w:rPr>
        <w:t>CIINFO</w:t>
      </w:r>
      <w:r w:rsidRPr="0010795C">
        <w:t>”) informou a criação de um Comitê de LGPD relacionado ao DATASUS, bem como aprovou a criação de um Subcomitê de Governança de Dados.</w:t>
      </w:r>
      <w:r w:rsidR="001664A6">
        <w:rPr>
          <w:rStyle w:val="Refdenotaderodap"/>
        </w:rPr>
        <w:footnoteReference w:id="31"/>
      </w:r>
    </w:p>
    <w:p w14:paraId="01B7940B" w14:textId="0FA0079D" w:rsidR="0010795C" w:rsidRPr="0010795C" w:rsidRDefault="0010795C" w:rsidP="0010795C">
      <w:r w:rsidRPr="0010795C">
        <w:t>Em documento de 2020, o DATASUS informou estar adotando algumas medidas para adequação da RNDS à LGPD, que incluíam: (i) a definição da abordagem de consentimento da RNDS, (</w:t>
      </w:r>
      <w:proofErr w:type="spellStart"/>
      <w:r w:rsidRPr="0010795C">
        <w:t>ii</w:t>
      </w:r>
      <w:proofErr w:type="spellEnd"/>
      <w:r w:rsidRPr="0010795C">
        <w:t>) a elaboração de estudo e relatório de avaliação de conformidade da RNDS à LGPD, (</w:t>
      </w:r>
      <w:proofErr w:type="spellStart"/>
      <w:r w:rsidRPr="0010795C">
        <w:t>iii</w:t>
      </w:r>
      <w:proofErr w:type="spellEnd"/>
      <w:r w:rsidRPr="0010795C">
        <w:t xml:space="preserve">) cooperação técnica internacional com o Reino Unido, por meio do </w:t>
      </w:r>
      <w:proofErr w:type="spellStart"/>
      <w:r w:rsidRPr="009533A3">
        <w:rPr>
          <w:i/>
          <w:iCs/>
        </w:rPr>
        <w:t>Better</w:t>
      </w:r>
      <w:proofErr w:type="spellEnd"/>
      <w:r w:rsidRPr="009533A3">
        <w:rPr>
          <w:i/>
          <w:iCs/>
        </w:rPr>
        <w:t xml:space="preserve"> Health </w:t>
      </w:r>
      <w:proofErr w:type="spellStart"/>
      <w:r w:rsidRPr="009533A3">
        <w:rPr>
          <w:i/>
          <w:iCs/>
        </w:rPr>
        <w:t>Program</w:t>
      </w:r>
      <w:proofErr w:type="spellEnd"/>
      <w:r w:rsidRPr="009533A3">
        <w:rPr>
          <w:i/>
          <w:iCs/>
        </w:rPr>
        <w:t xml:space="preserve"> </w:t>
      </w:r>
      <w:proofErr w:type="spellStart"/>
      <w:r w:rsidRPr="009533A3">
        <w:rPr>
          <w:i/>
          <w:iCs/>
        </w:rPr>
        <w:t>Brazil</w:t>
      </w:r>
      <w:proofErr w:type="spellEnd"/>
      <w:r w:rsidRPr="009533A3">
        <w:rPr>
          <w:i/>
          <w:iCs/>
        </w:rPr>
        <w:t xml:space="preserve"> - </w:t>
      </w:r>
      <w:proofErr w:type="spellStart"/>
      <w:r w:rsidRPr="009533A3">
        <w:rPr>
          <w:i/>
          <w:iCs/>
        </w:rPr>
        <w:t>Prosperity</w:t>
      </w:r>
      <w:proofErr w:type="spellEnd"/>
      <w:r w:rsidRPr="009533A3">
        <w:rPr>
          <w:i/>
          <w:iCs/>
        </w:rPr>
        <w:t xml:space="preserve"> Fund,</w:t>
      </w:r>
      <w:r w:rsidRPr="0010795C">
        <w:t xml:space="preserve"> (</w:t>
      </w:r>
      <w:proofErr w:type="spellStart"/>
      <w:r w:rsidRPr="0010795C">
        <w:t>iv</w:t>
      </w:r>
      <w:proofErr w:type="spellEnd"/>
      <w:r w:rsidRPr="0010795C">
        <w:t>) gerenciamento de riscos do programa Conecte SUS, e (v) elaboração de nota conjunta com a Assessoria de Comunicação do Ministério da Saúde para a disponibilização ampla e adequada de informações sobre os direitos dos titulares previstos na LGPD.</w:t>
      </w:r>
      <w:r w:rsidR="001664A6">
        <w:rPr>
          <w:rStyle w:val="Refdenotaderodap"/>
        </w:rPr>
        <w:footnoteReference w:id="32"/>
      </w:r>
    </w:p>
    <w:p w14:paraId="5C013301" w14:textId="160D843D" w:rsidR="0010795C" w:rsidRPr="0010795C" w:rsidRDefault="0010795C" w:rsidP="0010795C">
      <w:r w:rsidRPr="0010795C">
        <w:t>Em 2021, foi instituído o Grupo de Trabalho para a implementação da LGPD no âmbito do Ministério da Saúde (“</w:t>
      </w:r>
      <w:r w:rsidRPr="00144095">
        <w:rPr>
          <w:u w:val="single"/>
        </w:rPr>
        <w:t>GT-LGPD/MS</w:t>
      </w:r>
      <w:r w:rsidRPr="0010795C">
        <w:t>”).</w:t>
      </w:r>
      <w:r w:rsidRPr="0010795C">
        <w:footnoteReference w:id="33"/>
      </w:r>
      <w:r w:rsidRPr="0010795C">
        <w:t xml:space="preserve"> As competências do GT-LGPD/MS incluem (i) a elaboração de proposta de portaria para regulamentar a LGPD no âmbito do Ministério da Saúde, (</w:t>
      </w:r>
      <w:proofErr w:type="spellStart"/>
      <w:r w:rsidRPr="0010795C">
        <w:t>ii</w:t>
      </w:r>
      <w:proofErr w:type="spellEnd"/>
      <w:r w:rsidRPr="0010795C">
        <w:t>) a elaboração de proposta de Plano de Ação, com respectivo cronograma, fases e ações para a implementação da LGPD, (</w:t>
      </w:r>
      <w:proofErr w:type="spellStart"/>
      <w:r w:rsidRPr="0010795C">
        <w:t>iii</w:t>
      </w:r>
      <w:proofErr w:type="spellEnd"/>
      <w:r w:rsidRPr="0010795C">
        <w:t>) o gerenciamento da implementação da LGPD, (</w:t>
      </w:r>
      <w:proofErr w:type="spellStart"/>
      <w:r w:rsidRPr="0010795C">
        <w:t>iv</w:t>
      </w:r>
      <w:proofErr w:type="spellEnd"/>
      <w:r w:rsidRPr="0010795C">
        <w:t>) a proposição de medidas para garantir a implementação da lei, e (v) a adoção de outras providências que julgar necessárias.</w:t>
      </w:r>
    </w:p>
    <w:p w14:paraId="0A629C2F" w14:textId="3928A4B3" w:rsidR="0010795C" w:rsidRPr="0010795C" w:rsidRDefault="0010795C" w:rsidP="0010795C">
      <w:r w:rsidRPr="0010795C">
        <w:t>Entretanto, em 25 de fevereiro de 2022, foi publicada a Portaria n° 156/2022 que prorrogou, por mais 90 dias, o prazo para apresentação do plano de ação para implementação da LGPD pelo GT-LGPD/MS.</w:t>
      </w:r>
      <w:r w:rsidR="001664A6">
        <w:rPr>
          <w:rStyle w:val="Refdenotaderodap"/>
        </w:rPr>
        <w:footnoteReference w:id="34"/>
      </w:r>
      <w:r w:rsidRPr="0010795C">
        <w:t xml:space="preserve"> Até a elaboração deste artigo, tal plano de ação ainda não fora disponibilizado publicamente.</w:t>
      </w:r>
    </w:p>
    <w:p w14:paraId="52AB191C" w14:textId="461CF9C9" w:rsidR="0010795C" w:rsidRDefault="0010795C" w:rsidP="0010795C">
      <w:r w:rsidRPr="0010795C">
        <w:lastRenderedPageBreak/>
        <w:t>Uma justificativa apresentada para a mudança e atraso em cronogramas relativos à implementação da RNDS foi o direcionamento das ações governamentais no combate à pandemia do Covid-19, conforme mencionado acima.</w:t>
      </w:r>
      <w:r w:rsidR="001664A6">
        <w:rPr>
          <w:rStyle w:val="Refdenotaderodap"/>
        </w:rPr>
        <w:footnoteReference w:id="35"/>
      </w:r>
      <w:r w:rsidR="001664A6" w:rsidRPr="0010795C">
        <w:t xml:space="preserve"> </w:t>
      </w:r>
      <w:r w:rsidRPr="0010795C">
        <w:t xml:space="preserve">O sistema de saúde do País, incluindo o SUS, teve que se adaptar para atender à população em estado de calamidade e orquestrar ações nacionais e emergenciais. Segundo </w:t>
      </w:r>
      <w:r w:rsidR="007A3593" w:rsidRPr="0010795C">
        <w:t>informações</w:t>
      </w:r>
      <w:r w:rsidRPr="0010795C">
        <w:t xml:space="preserve"> do governo, quando as ações de combate ao Covid-19 estivessem mais bem estruturadas, o programa Conecte SUS deveria retomar sua estratégia inicial.</w:t>
      </w:r>
      <w:r w:rsidR="001664A6">
        <w:rPr>
          <w:rStyle w:val="Refdenotaderodap"/>
        </w:rPr>
        <w:footnoteReference w:id="36"/>
      </w:r>
    </w:p>
    <w:p w14:paraId="23984FEA" w14:textId="63597172" w:rsidR="0010795C" w:rsidRPr="0010795C" w:rsidRDefault="0010795C" w:rsidP="0010795C">
      <w:r w:rsidRPr="0010795C">
        <w:t>O que se vislumbra no momento é que componentes de segurança da informação vêm sendo implementados no âmbito da RNDS, o que é exigido pelos princípios da segurança</w:t>
      </w:r>
      <w:r w:rsidR="001664A6">
        <w:rPr>
          <w:rStyle w:val="Refdenotaderodap"/>
        </w:rPr>
        <w:footnoteReference w:id="37"/>
      </w:r>
      <w:r w:rsidR="001664A6">
        <w:t xml:space="preserve"> </w:t>
      </w:r>
      <w:r w:rsidRPr="0010795C">
        <w:t>e da prevenção</w:t>
      </w:r>
      <w:r w:rsidR="001664A6">
        <w:rPr>
          <w:rStyle w:val="Refdenotaderodap"/>
        </w:rPr>
        <w:footnoteReference w:id="38"/>
      </w:r>
      <w:r w:rsidRPr="0010795C">
        <w:t xml:space="preserve"> da LGPD. Embora a lei não estabeleça parâmetros técnicos de segurança, dispõe que os agentes de tratamento de dados “devem adotar medidas de segurança, técnicas e administrativas aptas a proteger os dados pessoais de acessos não autorizados e de situações acidentais ou ilícitas de destruição, perda, alteração, comunicação ou qualquer forma de tratamento inadequado ou ilícito”.</w:t>
      </w:r>
      <w:r w:rsidR="001664A6">
        <w:rPr>
          <w:rStyle w:val="Refdenotaderodap"/>
        </w:rPr>
        <w:footnoteReference w:id="39"/>
      </w:r>
    </w:p>
    <w:p w14:paraId="6B4381A5" w14:textId="65009B7B" w:rsidR="0010795C" w:rsidRPr="0010795C" w:rsidRDefault="0010795C" w:rsidP="0010795C">
      <w:r w:rsidRPr="0010795C">
        <w:t xml:space="preserve">A RNDS se propõe a armazenar as informações de saúde dos cidadãos com privacidade, integridade e </w:t>
      </w:r>
      <w:proofErr w:type="spellStart"/>
      <w:r w:rsidRPr="0010795C">
        <w:t>auditabilidade</w:t>
      </w:r>
      <w:proofErr w:type="spellEnd"/>
      <w:r w:rsidRPr="0010795C">
        <w:t xml:space="preserve"> dos dados, além de promover a acessibilidade e interoperabilidade das informações de forma segura e </w:t>
      </w:r>
      <w:r w:rsidRPr="0010795C">
        <w:lastRenderedPageBreak/>
        <w:t>controlada.</w:t>
      </w:r>
      <w:r w:rsidR="001664A6">
        <w:rPr>
          <w:rStyle w:val="Refdenotaderodap"/>
        </w:rPr>
        <w:footnoteReference w:id="40"/>
      </w:r>
      <w:r w:rsidRPr="0010795C">
        <w:t xml:space="preserve"> Também utiliza a tecnologia </w:t>
      </w:r>
      <w:r w:rsidRPr="006E3A43">
        <w:rPr>
          <w:i/>
          <w:iCs/>
        </w:rPr>
        <w:t>blockchain</w:t>
      </w:r>
      <w:r w:rsidR="001664A6">
        <w:rPr>
          <w:rStyle w:val="Refdenotaderodap"/>
        </w:rPr>
        <w:footnoteReference w:id="41"/>
      </w:r>
      <w:r w:rsidRPr="0010795C">
        <w:t xml:space="preserve"> para promover a segurança e escalabilidade da rede, de modo que as aplicações de saúde digital devem ser executadas em ambientes descentralizados e seguros.</w:t>
      </w:r>
    </w:p>
    <w:p w14:paraId="5AE02362" w14:textId="4310EBC1" w:rsidR="0010795C" w:rsidRPr="0010795C" w:rsidRDefault="0010795C" w:rsidP="0010795C">
      <w:r w:rsidRPr="0010795C">
        <w:t xml:space="preserve">A integração de sistemas com a RNDS ocorre via uma </w:t>
      </w:r>
      <w:proofErr w:type="spellStart"/>
      <w:r w:rsidRPr="009533A3">
        <w:rPr>
          <w:i/>
          <w:iCs/>
        </w:rPr>
        <w:t>Application</w:t>
      </w:r>
      <w:proofErr w:type="spellEnd"/>
      <w:r w:rsidRPr="009533A3">
        <w:rPr>
          <w:i/>
          <w:iCs/>
        </w:rPr>
        <w:t xml:space="preserve"> </w:t>
      </w:r>
      <w:proofErr w:type="spellStart"/>
      <w:r w:rsidRPr="009533A3">
        <w:rPr>
          <w:i/>
          <w:iCs/>
        </w:rPr>
        <w:t>Programming</w:t>
      </w:r>
      <w:proofErr w:type="spellEnd"/>
      <w:r w:rsidRPr="009533A3">
        <w:rPr>
          <w:i/>
          <w:iCs/>
        </w:rPr>
        <w:t xml:space="preserve"> Interface</w:t>
      </w:r>
      <w:r w:rsidRPr="0010795C">
        <w:t xml:space="preserve"> (“</w:t>
      </w:r>
      <w:r w:rsidRPr="00C1414A">
        <w:rPr>
          <w:u w:val="single"/>
        </w:rPr>
        <w:t>API</w:t>
      </w:r>
      <w:r w:rsidRPr="0010795C">
        <w:t>”) aberta, disponibilizada pelo Ministério da Saúde e sob responsabilidade do DATASUS.</w:t>
      </w:r>
      <w:r w:rsidR="00C2301B">
        <w:rPr>
          <w:rStyle w:val="Refdenotaderodap"/>
        </w:rPr>
        <w:footnoteReference w:id="42"/>
      </w:r>
      <w:r w:rsidRPr="0010795C">
        <w:t xml:space="preserve"> Com isso, </w:t>
      </w:r>
      <w:r w:rsidR="0043341F" w:rsidRPr="0010795C">
        <w:t>os softwares</w:t>
      </w:r>
      <w:r w:rsidRPr="0010795C">
        <w:t xml:space="preserve"> utilizados por estabelecimentos de saúde - como referentes a Prontuários Eletrônicos de Pacientes (“</w:t>
      </w:r>
      <w:r w:rsidRPr="00C1414A">
        <w:rPr>
          <w:u w:val="single"/>
        </w:rPr>
        <w:t>PEP</w:t>
      </w:r>
      <w:r w:rsidRPr="0010795C">
        <w:t xml:space="preserve">”) - podem se integrar à solução da RNDS em </w:t>
      </w:r>
      <w:r w:rsidRPr="006E3A43">
        <w:rPr>
          <w:i/>
          <w:iCs/>
        </w:rPr>
        <w:t>blockchain</w:t>
      </w:r>
      <w:r w:rsidRPr="0010795C">
        <w:t xml:space="preserve">. Para o acesso aos sistemas pelos indivíduos, foram desenvolvidos dois aplicativos: Conecte SUS </w:t>
      </w:r>
      <w:proofErr w:type="spellStart"/>
      <w:r w:rsidRPr="0010795C">
        <w:t>Cidadão</w:t>
      </w:r>
      <w:proofErr w:type="spellEnd"/>
      <w:r w:rsidRPr="0010795C">
        <w:t>, para acesso pelos cidadãos, e Conecte SUS Profissional, para acesso por profissionais de saúde.</w:t>
      </w:r>
      <w:r w:rsidR="005F67B0">
        <w:rPr>
          <w:rStyle w:val="Refdenotaderodap"/>
        </w:rPr>
        <w:footnoteReference w:id="43"/>
      </w:r>
    </w:p>
    <w:p w14:paraId="7B8EDD7C" w14:textId="6750509A" w:rsidR="0010795C" w:rsidRPr="0010795C" w:rsidRDefault="0010795C" w:rsidP="0010795C">
      <w:r w:rsidRPr="0010795C">
        <w:t>Quanto ao acesso por profissionais de saúde, cabe destacar que este se dá mediante autenticação da Certificação Digital ICP-Brasil de instalações de PEP devidamente habilitadas. O acesso pelos profissionais de saúde deve respeitar o contexto de atendimento, sendo devido quando o profissional atuar em procedimento de saúde do cidadão do qual pretende obter a história clínica disponível nos sistemas.</w:t>
      </w:r>
      <w:r w:rsidR="00CF2EBD">
        <w:rPr>
          <w:rStyle w:val="Refdenotaderodap"/>
        </w:rPr>
        <w:footnoteReference w:id="44"/>
      </w:r>
    </w:p>
    <w:p w14:paraId="06BF9B08" w14:textId="619C1046" w:rsidR="0010795C" w:rsidRPr="0010795C" w:rsidRDefault="0010795C" w:rsidP="004313E2">
      <w:r w:rsidRPr="0010795C">
        <w:t xml:space="preserve">Com essa infraestrutura, busca-se identificar e permitir a rastreabilidade de todos os profissionais e estabelecimentos que acessaram os dados e documentos. Esta é uma medida relevante de controle e gerenciamento de </w:t>
      </w:r>
      <w:r w:rsidRPr="0010795C">
        <w:lastRenderedPageBreak/>
        <w:t>acessos, que pode ser recorrida em casos de tratamentos indevidos de dados, para fins de identificação dos responsáveis.</w:t>
      </w:r>
      <w:r w:rsidR="004313E2">
        <w:rPr>
          <w:rStyle w:val="Refdenotaderodap"/>
        </w:rPr>
        <w:footnoteReference w:id="45"/>
      </w:r>
    </w:p>
    <w:p w14:paraId="7FAB29EA" w14:textId="44FDAD0B" w:rsidR="0010795C" w:rsidRDefault="0010795C" w:rsidP="0010795C">
      <w:r w:rsidRPr="0010795C">
        <w:t xml:space="preserve">Embora a garantia da segurança da informação seja um dever </w:t>
      </w:r>
      <w:r w:rsidR="00836DBC">
        <w:t xml:space="preserve">do agente de tratamento </w:t>
      </w:r>
      <w:r w:rsidRPr="0010795C">
        <w:t>previsto na LGPD, ela não encerra todas as obrigações relativas à proteção de dados, de modo que cabe ao poder público, na figura do Ministério da Saúde e do DATASUS e no âmbito do programa Conecte SUS, assegurar a adoção de demais medidas de adequação.</w:t>
      </w:r>
    </w:p>
    <w:p w14:paraId="2AA21B1A" w14:textId="3DF7685A" w:rsidR="00393CE2" w:rsidRPr="00747867" w:rsidRDefault="0032205D" w:rsidP="00393CE2">
      <w:pPr>
        <w:pStyle w:val="Ttulo4"/>
      </w:pPr>
      <w:r>
        <w:t>Desafios para a adequação da RNDS à LGPD</w:t>
      </w:r>
    </w:p>
    <w:p w14:paraId="01D1383F" w14:textId="49A18A83" w:rsidR="007C1B66" w:rsidRPr="007C1B66" w:rsidRDefault="007C1B66" w:rsidP="00737FB7">
      <w:r w:rsidRPr="007C1B66">
        <w:t>Há diversos desafios a serem enfrentados para a adequação da RNDS à LGPD, os quais demandam medidas iniciais de adequação, bem como o gerenciamento e a revisão contínuos dessas medidas durante a existência da RNDS. A seguir, serão analisados alguns tópicos que se destacam, mas não esgotam todas as medidas que possam se fazer necessárias.</w:t>
      </w:r>
    </w:p>
    <w:p w14:paraId="64D347B6" w14:textId="345E8413" w:rsidR="007C1B66" w:rsidRPr="007C1B66" w:rsidRDefault="007C1B66" w:rsidP="00737FB7">
      <w:r w:rsidRPr="007C1B66">
        <w:t>Um primeiro desafio diz respeito ao cumprimento do princípio da finalidade estabelecido pela LGPD e a interpretação do disposto pela Portaria GM/MS n° 1.434/2020. Segundo o princípio da finalidade, o tratamento de dados deve ser realizado “para propósitos legítimos, específicos, explícitos e informados ao titular, sem possibilidade de tratamento posterior de forma incompatível com essas finalidades”.</w:t>
      </w:r>
      <w:r w:rsidR="00942E72">
        <w:rPr>
          <w:rStyle w:val="Refdenotaderodap"/>
        </w:rPr>
        <w:footnoteReference w:id="46"/>
      </w:r>
      <w:r w:rsidRPr="007C1B66">
        <w:t xml:space="preserve"> A Portaria GM/MS n° 1.434/2020, por sua vez, estabelece que as informações constantes da RNDS podem ser utilizadas para fins (i) clínicos e assistenciais, (</w:t>
      </w:r>
      <w:proofErr w:type="spellStart"/>
      <w:r w:rsidRPr="007C1B66">
        <w:t>ii</w:t>
      </w:r>
      <w:proofErr w:type="spellEnd"/>
      <w:r w:rsidRPr="007C1B66">
        <w:t>) epidemiológicos e de vigilância em saúde, (</w:t>
      </w:r>
      <w:proofErr w:type="spellStart"/>
      <w:r w:rsidRPr="007C1B66">
        <w:t>iii</w:t>
      </w:r>
      <w:proofErr w:type="spellEnd"/>
      <w:r w:rsidRPr="007C1B66">
        <w:t>) estatísticos e de pesquisas, (</w:t>
      </w:r>
      <w:proofErr w:type="spellStart"/>
      <w:r w:rsidRPr="007C1B66">
        <w:t>iv</w:t>
      </w:r>
      <w:proofErr w:type="spellEnd"/>
      <w:r w:rsidRPr="007C1B66">
        <w:t>) de gestão, (v) regulatórios, e (vi) de subsídio à formulação, execução, monitoramento e avaliação das políticas de saúde. Embora os termos utilizados pela portaria sejam abrangentes, são o ponto de partida para a delimitação das finalidades de tratamento.</w:t>
      </w:r>
    </w:p>
    <w:p w14:paraId="0DF1308E" w14:textId="2CD0CD0C" w:rsidR="007C1B66" w:rsidRPr="007C1B66" w:rsidRDefault="007C1B66" w:rsidP="00F00752">
      <w:r w:rsidRPr="007C1B66">
        <w:t xml:space="preserve">Outro princípio que se destaca é o princípio da transparência, segundo o qual devem ser disponibilizadas “informações claras, precisas e facilmente </w:t>
      </w:r>
      <w:r w:rsidRPr="007C1B66">
        <w:lastRenderedPageBreak/>
        <w:t>acessíveis sobre a realização do tratamento e os respectivos agentes de tratamento, observados os segredos comercial e industrial”.</w:t>
      </w:r>
      <w:r w:rsidR="00942E72">
        <w:rPr>
          <w:rStyle w:val="Refdenotaderodap"/>
        </w:rPr>
        <w:footnoteReference w:id="47"/>
      </w:r>
      <w:r w:rsidRPr="007C1B66">
        <w:t xml:space="preserve"> O conteúdo mínimo a ser disponibilizado inclui informações sobre (a) as finalidades específicas dos tratamentos de dados, (b) a forma e duração do tratamento, (c) a identificação dos controladores de dados e suas informações de contato, (d) informações sobre o uso compartilhado de dados e a finalidade, (e) as responsabilidades dos agentes que realizarão o tratamento, e (f) os direitos dos titulares.</w:t>
      </w:r>
      <w:r w:rsidR="00942E72">
        <w:rPr>
          <w:rStyle w:val="Refdenotaderodap"/>
        </w:rPr>
        <w:footnoteReference w:id="48"/>
      </w:r>
    </w:p>
    <w:p w14:paraId="56218358" w14:textId="3B5157C4" w:rsidR="007C1B66" w:rsidRPr="007C1B66" w:rsidRDefault="007C1B66" w:rsidP="0043341F">
      <w:r w:rsidRPr="007C1B66">
        <w:t>Atualmente, o Conecte SUS possui uma política de privacidade que tem como objetivo informar os usuários sobre o funcionamento e as regras do serviço.</w:t>
      </w:r>
      <w:r w:rsidR="00942E72">
        <w:rPr>
          <w:rStyle w:val="Refdenotaderodap"/>
        </w:rPr>
        <w:footnoteReference w:id="49"/>
      </w:r>
      <w:r w:rsidRPr="007C1B66">
        <w:t xml:space="preserve"> Ainda que essa política possua trechos imprecisos e de difícil compreensão, representa uma medida de transparência sobre o tratamento de dados.</w:t>
      </w:r>
      <w:r w:rsidR="00942E72">
        <w:rPr>
          <w:rStyle w:val="Refdenotaderodap"/>
        </w:rPr>
        <w:footnoteReference w:id="50"/>
      </w:r>
      <w:r w:rsidRPr="007C1B66">
        <w:t xml:space="preserve"> Esse documento, ou outro similar, deve vir a ser atualizado, na medida em que a RNDS se expanda,</w:t>
      </w:r>
      <w:r w:rsidR="00942E72">
        <w:rPr>
          <w:rStyle w:val="Refdenotaderodap"/>
        </w:rPr>
        <w:footnoteReference w:id="51"/>
      </w:r>
      <w:r w:rsidRPr="007C1B66">
        <w:t xml:space="preserve"> para assegurar que os cidadãos sejam devidamente informados sobre os tratamentos realizados com seus dados.</w:t>
      </w:r>
    </w:p>
    <w:p w14:paraId="276070F3" w14:textId="170147D6" w:rsidR="001A49CE" w:rsidRPr="007C1B66" w:rsidRDefault="007C1B66" w:rsidP="00F00752">
      <w:r w:rsidRPr="007C1B66">
        <w:t>Também há um desafio para o desenvolvimento da abordagem baseada em consentimento, conforme previsto entre as prioridades da ESD 28. Em primeiro lugar, porque a LGPD prevê outras bases legais para o tratamento de dados além do consentimento</w:t>
      </w:r>
      <w:r w:rsidRPr="009533A3">
        <w:rPr>
          <w:vertAlign w:val="superscript"/>
        </w:rPr>
        <w:footnoteReference w:id="52"/>
      </w:r>
      <w:r w:rsidRPr="009533A3">
        <w:rPr>
          <w:vertAlign w:val="superscript"/>
        </w:rPr>
        <w:t xml:space="preserve"> </w:t>
      </w:r>
      <w:r w:rsidRPr="007C1B66">
        <w:t xml:space="preserve">e porque a base legal deve corresponder à finalidade específica do tratamento no caso concreto. Nesse sentido, os tratamentos de dados realizados no âmbito da RNDS podem ser justificados por outra base legal, especialmente em razão de a RNDS ser fruto de uma política pública com quadro normativo específico. </w:t>
      </w:r>
    </w:p>
    <w:p w14:paraId="0E38AFBA" w14:textId="77777777" w:rsidR="0045686A" w:rsidRDefault="007C1B66" w:rsidP="00F00752">
      <w:r w:rsidRPr="007C1B66">
        <w:lastRenderedPageBreak/>
        <w:t>Em segundo lugar, caso o consentimento dos usuários da RNDS seja necessário, deve ser obtido de modo a atender os requisitos da LGPD. Para ser considerado válido, o consentimento deve representar uma manifestação livre, informada e inequívoca da vontade do titular e deve poder ser revogado a qualquer momento.</w:t>
      </w:r>
      <w:r w:rsidR="002B67E8">
        <w:rPr>
          <w:rStyle w:val="Refdenotaderodap"/>
        </w:rPr>
        <w:footnoteReference w:id="53"/>
      </w:r>
      <w:r w:rsidR="002B67E8" w:rsidRPr="007C1B66">
        <w:t xml:space="preserve"> </w:t>
      </w:r>
      <w:r w:rsidRPr="007C1B66">
        <w:t>Também deve se referir a finalidades específicas, sendo autorizações genéricas consideradas nulas.</w:t>
      </w:r>
      <w:r w:rsidR="002B67E8">
        <w:rPr>
          <w:rStyle w:val="Refdenotaderodap"/>
        </w:rPr>
        <w:footnoteReference w:id="54"/>
      </w:r>
      <w:r w:rsidRPr="007C1B66">
        <w:t xml:space="preserve"> </w:t>
      </w:r>
    </w:p>
    <w:p w14:paraId="4A562173" w14:textId="46A975CF" w:rsidR="007C1B66" w:rsidRPr="007C1B66" w:rsidRDefault="0045686A" w:rsidP="00F00752">
      <w:r>
        <w:t>Ainda, no caso dos tratamentos de dados pelo Poder Público, em muitas ocasiões o consentimento não será a base legal mais apropriada, como já salientado pela Autoridade Nacional de Dados Pessoais (“</w:t>
      </w:r>
      <w:r>
        <w:rPr>
          <w:u w:val="single"/>
        </w:rPr>
        <w:t>ANPD</w:t>
      </w:r>
      <w:r>
        <w:t>”), tendo em vista que os dados podem ser necessários para cumprimento de obrigações e atribuições legais.</w:t>
      </w:r>
      <w:r>
        <w:rPr>
          <w:rStyle w:val="Refdenotaderodap"/>
        </w:rPr>
        <w:footnoteReference w:id="55"/>
      </w:r>
      <w:r>
        <w:t xml:space="preserve"> </w:t>
      </w:r>
      <w:r w:rsidR="007C1B66" w:rsidRPr="007C1B66">
        <w:t>Nesse sentido, a análise da abordagem baseada em consentimento terá o desafio de identificar os casos concretos de uso dos dados em que será necessário e compatibilizá-los com os requisitos da LGPD.</w:t>
      </w:r>
    </w:p>
    <w:p w14:paraId="1E73EA91" w14:textId="6A9438F4" w:rsidR="00E5127B" w:rsidRDefault="007C1B66" w:rsidP="00F00752">
      <w:r w:rsidRPr="007C1B66">
        <w:t>No que se refere às medidas de segurança da informação, há uma preocupação quanto à sua efetividade, em razão de ataques recentes aos sistemas do governo e de possíveis vazamentos de dados pessoais de cidadãos</w:t>
      </w:r>
      <w:r w:rsidR="00F973F9">
        <w:t xml:space="preserve"> – a exemplo </w:t>
      </w:r>
      <w:r w:rsidR="00F04A92">
        <w:t>de ataques amplamente noticiados</w:t>
      </w:r>
      <w:r w:rsidR="00F973F9">
        <w:t xml:space="preserve"> em 2021</w:t>
      </w:r>
      <w:r w:rsidR="00F973F9">
        <w:rPr>
          <w:rStyle w:val="Refdenotaderodap"/>
        </w:rPr>
        <w:footnoteReference w:id="56"/>
      </w:r>
      <w:r w:rsidR="00F973F9">
        <w:t xml:space="preserve"> e 2022</w:t>
      </w:r>
      <w:r w:rsidRPr="007C1B66">
        <w:t>.</w:t>
      </w:r>
      <w:r w:rsidR="002B67E8">
        <w:rPr>
          <w:rStyle w:val="Refdenotaderodap"/>
        </w:rPr>
        <w:footnoteReference w:id="57"/>
      </w:r>
      <w:r w:rsidR="002B67E8">
        <w:t xml:space="preserve"> </w:t>
      </w:r>
      <w:r w:rsidR="00CE3A18">
        <w:t>E</w:t>
      </w:r>
      <w:r w:rsidR="00AA32DE">
        <w:t xml:space="preserve">m 2022, a ANPD </w:t>
      </w:r>
      <w:r w:rsidR="00CE3A18">
        <w:t>chegou a instaurar</w:t>
      </w:r>
      <w:r w:rsidR="00AA32DE">
        <w:t xml:space="preserve"> dois processos administrativos sancionatórios em face do Ministério da Saúde </w:t>
      </w:r>
      <w:r w:rsidR="00CE3A18">
        <w:t xml:space="preserve">e um em face da Secretaria de Estado da Saúde de Santa Catarina, </w:t>
      </w:r>
      <w:r w:rsidR="00AA32DE">
        <w:t>com o intuito de investigar a</w:t>
      </w:r>
      <w:r w:rsidR="00F04A92">
        <w:t xml:space="preserve"> ausência de implementação de medidas de segurança e a</w:t>
      </w:r>
      <w:r w:rsidR="00AA32DE">
        <w:t xml:space="preserve"> não comunicação de incidente de segurança.</w:t>
      </w:r>
      <w:r w:rsidR="00AA32DE">
        <w:rPr>
          <w:rStyle w:val="Refdenotaderodap"/>
        </w:rPr>
        <w:footnoteReference w:id="58"/>
      </w:r>
      <w:r w:rsidR="00CE3A18">
        <w:t xml:space="preserve"> Tais processos ainda não haviam sido concluídos no momento de elaboração deste artigo.</w:t>
      </w:r>
    </w:p>
    <w:p w14:paraId="0185CE0C" w14:textId="01CC876C" w:rsidR="007C1B66" w:rsidRPr="007C1B66" w:rsidRDefault="007C1B66" w:rsidP="00F00752">
      <w:r w:rsidRPr="007C1B66">
        <w:lastRenderedPageBreak/>
        <w:t>Entre outros exemplos, a RNDS chegou a ficar fora do ar após ataque aos sistemas do Ministério da Saúde</w:t>
      </w:r>
      <w:r w:rsidR="002B67E8">
        <w:rPr>
          <w:rStyle w:val="Refdenotaderodap"/>
        </w:rPr>
        <w:footnoteReference w:id="59"/>
      </w:r>
      <w:r w:rsidRPr="007C1B66">
        <w:t xml:space="preserve"> e, conforme noticiado pela imprensa, um grupo cibercriminoso alegou que invadiu sistemas do site Gov.br e estaria vendendo um volume massivo de dados online.</w:t>
      </w:r>
      <w:r w:rsidR="002B67E8">
        <w:rPr>
          <w:rStyle w:val="Refdenotaderodap"/>
        </w:rPr>
        <w:footnoteReference w:id="60"/>
      </w:r>
      <w:r w:rsidRPr="007C1B66">
        <w:t xml:space="preserve"> É importante que medidas de prevenção a danos aos titulares dos dados sejam implementadas e que estas sejam aptas a protegê-los contra qualquer forma de tratamento indevido.</w:t>
      </w:r>
    </w:p>
    <w:p w14:paraId="40C68311" w14:textId="29989D49" w:rsidR="007C1B66" w:rsidRPr="007C1B66" w:rsidRDefault="007C1B66" w:rsidP="00F00752">
      <w:r w:rsidRPr="007C1B66">
        <w:t>Quanto ao Conecte SUS Profissional, no qual profissionais de saúde podem acessar os dados mediante autenticação pela certificação ICP-Brasil e com devida autorização, ressalta-se que tais concessões de acesso devem ser revisadas periodicamente. Isso porque, em caso de acesso indevido e por pessoas não autorizadas, é possível que um incidente de segurança seja configurado.</w:t>
      </w:r>
    </w:p>
    <w:p w14:paraId="1A9EF34F" w14:textId="34EE70AD" w:rsidR="007C1B66" w:rsidRPr="007C1B66" w:rsidRDefault="007C1B66" w:rsidP="007C1B66">
      <w:r w:rsidRPr="007C1B66">
        <w:t>Por fim, outro desafio na adequação diz respeito à vedação da LGPD à comunicação ou uso compartilhado entre controladores de dados pessoais sensíveis referentes à saúde com objetivo de obter vantagem econômica, estabelecida no artigo 11, §4°.</w:t>
      </w:r>
      <w:r w:rsidR="00E26646">
        <w:rPr>
          <w:rStyle w:val="Refdenotaderodap"/>
        </w:rPr>
        <w:footnoteReference w:id="61"/>
      </w:r>
      <w:r w:rsidRPr="007C1B66">
        <w:t xml:space="preserve"> Tal vedação é a regra geral estabelecida pela lei e comporta algumas exceções, cuja interpretação é relevante para empresas de tecnologia do setor. Desenvolvedores de software e plataformas que permitem a emissão e gestão de documentos médicos eletrônicos (laudos, relatórios, atestados, </w:t>
      </w:r>
      <w:proofErr w:type="gramStart"/>
      <w:r w:rsidRPr="007C1B66">
        <w:t xml:space="preserve">prescrições, </w:t>
      </w:r>
      <w:proofErr w:type="spellStart"/>
      <w:r w:rsidRPr="007C1B66">
        <w:t>etc</w:t>
      </w:r>
      <w:proofErr w:type="spellEnd"/>
      <w:proofErr w:type="gramEnd"/>
      <w:r w:rsidRPr="007C1B66">
        <w:t xml:space="preserve">) são relevantes para a transformação digital na saúde e podem acessar dados referentes à saúde no âmbito de seus </w:t>
      </w:r>
      <w:r w:rsidRPr="007C1B66">
        <w:lastRenderedPageBreak/>
        <w:t>sistemas.</w:t>
      </w:r>
      <w:r w:rsidR="00E26646">
        <w:rPr>
          <w:rStyle w:val="Refdenotaderodap"/>
        </w:rPr>
        <w:footnoteReference w:id="62"/>
      </w:r>
      <w:r w:rsidRPr="007C1B66">
        <w:t xml:space="preserve"> A segurança jurídica na interpretação do referido dispositivo será, portanto, relevante para essas empresas.</w:t>
      </w:r>
    </w:p>
    <w:p w14:paraId="222DA7E2" w14:textId="24E55F32" w:rsidR="00757723" w:rsidRDefault="009B1CBC" w:rsidP="00757723">
      <w:pPr>
        <w:pStyle w:val="Ttulo2"/>
      </w:pPr>
      <w:r>
        <w:t>Conclusão</w:t>
      </w:r>
    </w:p>
    <w:p w14:paraId="3C431039" w14:textId="07444001" w:rsidR="00757723" w:rsidRPr="00757723" w:rsidRDefault="00757723" w:rsidP="00757723">
      <w:r w:rsidRPr="00757723">
        <w:t>A RNDS surgiu e está sendo implementada no contexto de iniciativas para a transformação digital da saúde no Brasil, com o objetivo de suprir lacunas identificadas no sistema de saúde brasileiro e aprimorar a prestação dos serviços. Sua concepção como plataforma de integração e interoperabilidade visa abranger a saúde em todo o território nacional.</w:t>
      </w:r>
    </w:p>
    <w:p w14:paraId="63F9FC3A" w14:textId="5CEB485B" w:rsidR="00757723" w:rsidRPr="00757723" w:rsidRDefault="00757723" w:rsidP="00757723">
      <w:r w:rsidRPr="00757723">
        <w:t xml:space="preserve">Para além de suprir lacunas, busca-se criar um ambiente de interconectividade e inovação, integrando agentes públicos e privados. Em estágio mais avançado de implementação, pretende-se que a RNDS integre sistemas da saúde pública, na atenção primária da saúde e entre níveis de atenção, e permita a integração com aplicações da saúde suplementar, farmácias, laboratórios, telessaúde e outros serviços de saúde. Após pronunciamentos do Ministro da Saúde, o compartilhamento de dados nesse estágio a ser realizado nesse estágio de implementação vem sendo denominado </w:t>
      </w:r>
      <w:r w:rsidRPr="00FA6E61">
        <w:rPr>
          <w:i/>
          <w:iCs/>
        </w:rPr>
        <w:t xml:space="preserve">open </w:t>
      </w:r>
      <w:proofErr w:type="spellStart"/>
      <w:r w:rsidRPr="00FA6E61">
        <w:rPr>
          <w:i/>
          <w:iCs/>
        </w:rPr>
        <w:t>health</w:t>
      </w:r>
      <w:proofErr w:type="spellEnd"/>
      <w:r w:rsidRPr="00757723">
        <w:t xml:space="preserve"> pelo mercado, em alusão ao open banking implementado no setor financeiro.</w:t>
      </w:r>
    </w:p>
    <w:p w14:paraId="3789B20A" w14:textId="5BCB47C7" w:rsidR="00757723" w:rsidRPr="00757723" w:rsidRDefault="00757723" w:rsidP="00757723">
      <w:r w:rsidRPr="00757723">
        <w:t>No âmbito da RNDS, ocorrem diversas atividades de tratamento de dados pessoais, como coleta, transmissão, acesso e armazenamento de dados pessoais, sendo que cada uma deve observar as regras estabelecidas pela legislação de proteção de dados. A construção do ambiente de interconectividade pretendido pela RNDS deve considerar que os dados pessoais referentes à saúde são considerados dados sensíveis pela LGPD, uma vez que apresentam maior potencial lesivo e discriminatório aos indivíduos. Assim, os agentes que tratam tais dados pessoais devem adotar medidas de proteção proporcionais aos riscos apresentados pelo tratamento.</w:t>
      </w:r>
    </w:p>
    <w:p w14:paraId="22B8C321" w14:textId="404F9118" w:rsidR="00757723" w:rsidRPr="00757723" w:rsidRDefault="00757723" w:rsidP="00757723">
      <w:r w:rsidRPr="00757723">
        <w:t xml:space="preserve">Considerando que a LGPD entrou em vigor em 2020, a RNDS deve ser implementada de forma a atender aos dispositivos da lei. Alguns desafios para a adequação da RNDS à LGPD se referem ao modo com que ela atenderá os princípios para o tratamento de dados, como os princípios da finalidade e transparência, à garantia da segurança da informação e da adoção de medidas preventivas à ocorrência de danos aos titulares, à compatibilidade da abordagem baseada no consentimento da RNDS com os requisitos para o consentimento </w:t>
      </w:r>
      <w:r w:rsidRPr="00757723">
        <w:lastRenderedPageBreak/>
        <w:t>válido da LGPD e à vedação ao compartilhamento de dados referentes à saúde com o objetivo de obter vantagem econômica.</w:t>
      </w:r>
    </w:p>
    <w:p w14:paraId="0AB0892B" w14:textId="408BF077" w:rsidR="00757723" w:rsidRDefault="00757723" w:rsidP="00757723">
      <w:r w:rsidRPr="00757723">
        <w:t>Portanto, a RNDS representa um avanço na transformação em saúde do País e pode gerar benefícios para o sistema de saúde, incluindo para os cidadãos e profissionais de saúde, e para o ecossistema de inovação. A proteção aos dados pessoais deve ser considerada no processo de concretização dessa transformação, a fim de atender aos requisitos legais e estabelecer boas práticas para o setor de saúde no tratamento de dados pessoais.</w:t>
      </w:r>
    </w:p>
    <w:p w14:paraId="09EAC514" w14:textId="77777777" w:rsidR="009B1CBC" w:rsidRDefault="009B1CBC" w:rsidP="009533A3">
      <w:pPr>
        <w:ind w:firstLine="0"/>
      </w:pPr>
    </w:p>
    <w:p w14:paraId="505FFB73" w14:textId="1677E7BE" w:rsidR="00807AD2" w:rsidRPr="001D40CC" w:rsidRDefault="006134DE" w:rsidP="001D40CC">
      <w:pPr>
        <w:pStyle w:val="Ttulo2"/>
      </w:pPr>
      <w:r>
        <w:t>Referências Bibliográficas</w:t>
      </w:r>
    </w:p>
    <w:p w14:paraId="288AB6B1" w14:textId="641064EF" w:rsidR="00807AD2" w:rsidRPr="00E2347F" w:rsidRDefault="00807AD2" w:rsidP="00737FB7">
      <w:pPr>
        <w:pStyle w:val="Bibliografia"/>
        <w:spacing w:after="120"/>
        <w:ind w:left="567" w:hanging="567"/>
        <w:rPr>
          <w:noProof/>
        </w:rPr>
      </w:pPr>
      <w:r w:rsidRPr="001D40CC">
        <w:rPr>
          <w:noProof/>
        </w:rPr>
        <w:t xml:space="preserve">Ata n° 01/2019 da Reunião Ordinária do Comitê de Informática e Informação em Saúde - CIINFO. </w:t>
      </w:r>
      <w:r w:rsidRPr="00E2347F">
        <w:rPr>
          <w:noProof/>
        </w:rPr>
        <w:t>Disponível em</w:t>
      </w:r>
      <w:r w:rsidR="00E2347F">
        <w:rPr>
          <w:noProof/>
        </w:rPr>
        <w:t xml:space="preserve"> </w:t>
      </w:r>
      <w:hyperlink r:id="rId8" w:history="1">
        <w:r w:rsidR="00E2347F" w:rsidRPr="00D50A42">
          <w:rPr>
            <w:rStyle w:val="Hyperlink"/>
            <w:noProof/>
          </w:rPr>
          <w:t>https://datasus.saude.gov.br/wp-content/uploads/2020/05/ATA-da-1a-Reuni%C3%A3o-CIINFO-21.10.2019-vers%C3%A3o-FINAL-Assinada.pdf</w:t>
        </w:r>
      </w:hyperlink>
      <w:r w:rsidR="00E2347F">
        <w:rPr>
          <w:noProof/>
        </w:rPr>
        <w:t xml:space="preserve">. </w:t>
      </w:r>
      <w:r w:rsidRPr="00E2347F">
        <w:rPr>
          <w:noProof/>
        </w:rPr>
        <w:t>Acesso em 05.09.2022.</w:t>
      </w:r>
    </w:p>
    <w:p w14:paraId="57E13D02" w14:textId="164AFD95" w:rsidR="00807AD2" w:rsidRPr="0095412A" w:rsidRDefault="00807AD2" w:rsidP="00737FB7">
      <w:pPr>
        <w:pStyle w:val="Bibliografia"/>
        <w:spacing w:after="120"/>
        <w:ind w:left="567" w:hanging="567"/>
        <w:rPr>
          <w:noProof/>
        </w:rPr>
      </w:pPr>
      <w:r w:rsidRPr="001D40CC">
        <w:rPr>
          <w:noProof/>
        </w:rPr>
        <w:t xml:space="preserve">BARROS, Jacson Venâncio de. et al. </w:t>
      </w:r>
      <w:r w:rsidRPr="005F1E19">
        <w:rPr>
          <w:noProof/>
        </w:rPr>
        <w:t xml:space="preserve">Rede nacional de dados em saúde: experiência de interoperabilidade na rede de atenção à saúde. </w:t>
      </w:r>
      <w:r w:rsidRPr="00555AE2">
        <w:rPr>
          <w:noProof/>
        </w:rPr>
        <w:t xml:space="preserve">In </w:t>
      </w:r>
      <w:r w:rsidRPr="00555AE2">
        <w:rPr>
          <w:b/>
          <w:bCs/>
          <w:i/>
          <w:iCs/>
          <w:noProof/>
        </w:rPr>
        <w:t>Pesquisa sobre o Uso das Tecnologias de Informação e Comunicação nos Estabelecimentos de Saúde Brasileiros: TIC Saúde 2019</w:t>
      </w:r>
      <w:r w:rsidRPr="00555AE2">
        <w:rPr>
          <w:b/>
          <w:bCs/>
          <w:noProof/>
        </w:rPr>
        <w:t xml:space="preserve"> </w:t>
      </w:r>
      <w:r w:rsidRPr="00555AE2">
        <w:rPr>
          <w:noProof/>
        </w:rPr>
        <w:t xml:space="preserve">[livro eletrônico].  </w:t>
      </w:r>
      <w:r w:rsidRPr="005F1E19">
        <w:rPr>
          <w:noProof/>
        </w:rPr>
        <w:t xml:space="preserve">Núcleo de Informação e Coordenação do Ponto BR, 1ª Ed. São Paulo: 2020, p. 99 a 112. </w:t>
      </w:r>
      <w:r w:rsidRPr="0095412A">
        <w:rPr>
          <w:noProof/>
        </w:rPr>
        <w:t xml:space="preserve">Disponível em </w:t>
      </w:r>
      <w:hyperlink r:id="rId9" w:history="1">
        <w:r w:rsidR="0095412A" w:rsidRPr="00D50A42">
          <w:rPr>
            <w:rStyle w:val="Hyperlink"/>
            <w:noProof/>
          </w:rPr>
          <w:t>https://cetic.br/media/docs/publicacoes/2/20201123084414/tic_saude_2019_livro_eletronico.pdf</w:t>
        </w:r>
      </w:hyperlink>
      <w:r w:rsidR="0095412A">
        <w:rPr>
          <w:noProof/>
        </w:rPr>
        <w:t xml:space="preserve">. </w:t>
      </w:r>
      <w:r w:rsidRPr="0095412A">
        <w:rPr>
          <w:noProof/>
        </w:rPr>
        <w:t xml:space="preserve">Acesso em 05.09.2022. </w:t>
      </w:r>
    </w:p>
    <w:p w14:paraId="309A31E6" w14:textId="12BDA744" w:rsidR="00807AD2" w:rsidRPr="004D12ED" w:rsidRDefault="00807AD2" w:rsidP="00737FB7">
      <w:pPr>
        <w:pStyle w:val="Bibliografia"/>
        <w:spacing w:after="120"/>
        <w:ind w:left="567" w:hanging="567"/>
        <w:rPr>
          <w:noProof/>
        </w:rPr>
      </w:pPr>
      <w:r w:rsidRPr="001D40CC">
        <w:rPr>
          <w:noProof/>
        </w:rPr>
        <w:t xml:space="preserve">DALLARI, Analluza B. </w:t>
      </w:r>
      <w:r w:rsidRPr="004D12ED">
        <w:rPr>
          <w:b/>
          <w:bCs/>
          <w:i/>
          <w:iCs/>
          <w:noProof/>
        </w:rPr>
        <w:t>Interpretação do artigo 11, parágrafo 4° da LGPD no contexto pós-pandemia</w:t>
      </w:r>
      <w:r w:rsidR="004D12ED">
        <w:rPr>
          <w:noProof/>
        </w:rPr>
        <w:t>.</w:t>
      </w:r>
      <w:r w:rsidRPr="004D12ED">
        <w:rPr>
          <w:b/>
          <w:bCs/>
          <w:i/>
          <w:iCs/>
          <w:noProof/>
        </w:rPr>
        <w:t xml:space="preserve"> </w:t>
      </w:r>
      <w:r w:rsidRPr="001D40CC">
        <w:rPr>
          <w:noProof/>
        </w:rPr>
        <w:t xml:space="preserve">Conjur, 26 de agosto de 2022. </w:t>
      </w:r>
      <w:r w:rsidRPr="004D12ED">
        <w:rPr>
          <w:noProof/>
        </w:rPr>
        <w:t xml:space="preserve">Disponível em </w:t>
      </w:r>
      <w:hyperlink r:id="rId10" w:history="1">
        <w:r w:rsidR="004D12ED" w:rsidRPr="004D12ED">
          <w:rPr>
            <w:rStyle w:val="Hyperlink"/>
            <w:noProof/>
          </w:rPr>
          <w:t>https://www.conjur.com.br/2022-ago-26/analluza-bolivar-artigo-11-lgpd-contexto-pos-pandemia</w:t>
        </w:r>
      </w:hyperlink>
      <w:r w:rsidR="004D12ED" w:rsidRPr="004D12ED">
        <w:rPr>
          <w:noProof/>
        </w:rPr>
        <w:t xml:space="preserve">. </w:t>
      </w:r>
      <w:r w:rsidRPr="004D12ED">
        <w:rPr>
          <w:noProof/>
        </w:rPr>
        <w:t>Acesso em 09.09.2022.</w:t>
      </w:r>
    </w:p>
    <w:p w14:paraId="0E876644" w14:textId="6590780C" w:rsidR="00807AD2" w:rsidRPr="004D12ED" w:rsidRDefault="00807AD2" w:rsidP="00737FB7">
      <w:pPr>
        <w:pStyle w:val="Bibliografia"/>
        <w:spacing w:after="120"/>
        <w:ind w:left="567" w:hanging="567"/>
        <w:rPr>
          <w:noProof/>
        </w:rPr>
      </w:pPr>
      <w:r w:rsidRPr="00D41FFD">
        <w:rPr>
          <w:noProof/>
        </w:rPr>
        <w:t xml:space="preserve">DATASUS. </w:t>
      </w:r>
      <w:r w:rsidRPr="00D41FFD">
        <w:rPr>
          <w:b/>
          <w:bCs/>
          <w:i/>
          <w:iCs/>
          <w:noProof/>
        </w:rPr>
        <w:t>Ações para a adequação da RNDS à Lei Geral de Proteção de Dados</w:t>
      </w:r>
      <w:r w:rsidRPr="00D41FFD">
        <w:rPr>
          <w:noProof/>
        </w:rPr>
        <w:t xml:space="preserve">. </w:t>
      </w:r>
      <w:r w:rsidRPr="004D12ED">
        <w:rPr>
          <w:noProof/>
        </w:rPr>
        <w:t xml:space="preserve">Disponível em </w:t>
      </w:r>
      <w:hyperlink r:id="rId11" w:history="1">
        <w:r w:rsidR="004D12ED" w:rsidRPr="00D50A42">
          <w:rPr>
            <w:rStyle w:val="Hyperlink"/>
            <w:noProof/>
          </w:rPr>
          <w:t>https://www.gov.br/saude/pt-br/assuntos/saude-digital/material-de-apoio/AesparaaAdequaodaRNDSLGPD24.06.2020.pdf</w:t>
        </w:r>
      </w:hyperlink>
      <w:r w:rsidR="004D12ED">
        <w:rPr>
          <w:noProof/>
        </w:rPr>
        <w:t xml:space="preserve">. </w:t>
      </w:r>
      <w:r w:rsidRPr="004D12ED">
        <w:rPr>
          <w:noProof/>
        </w:rPr>
        <w:t>Acesso em 05.09.2022.</w:t>
      </w:r>
    </w:p>
    <w:p w14:paraId="501BE8EB" w14:textId="4692F4C3" w:rsidR="00807AD2" w:rsidRPr="00337A39" w:rsidRDefault="00807AD2" w:rsidP="00737FB7">
      <w:pPr>
        <w:pStyle w:val="Bibliografia"/>
        <w:spacing w:after="120"/>
        <w:ind w:left="567" w:hanging="567"/>
        <w:rPr>
          <w:noProof/>
          <w:lang w:val="en-US"/>
        </w:rPr>
      </w:pPr>
      <w:r w:rsidRPr="001D40CC">
        <w:rPr>
          <w:noProof/>
        </w:rPr>
        <w:t xml:space="preserve">Departamento de Informática do SUS. </w:t>
      </w:r>
      <w:r w:rsidRPr="004D12ED">
        <w:rPr>
          <w:b/>
          <w:bCs/>
          <w:i/>
          <w:iCs/>
          <w:noProof/>
        </w:rPr>
        <w:t>Plano de Ação, Monitoramento e Avaliação da Estratégia de Saúde Digital para o Brasil 2019-2023</w:t>
      </w:r>
      <w:r w:rsidRPr="001D40CC">
        <w:rPr>
          <w:noProof/>
        </w:rPr>
        <w:t xml:space="preserve">. </w:t>
      </w:r>
      <w:r w:rsidRPr="00D41FFD">
        <w:rPr>
          <w:noProof/>
        </w:rPr>
        <w:t xml:space="preserve">Brasília, 2020. </w:t>
      </w:r>
      <w:r w:rsidRPr="004D12ED">
        <w:rPr>
          <w:noProof/>
        </w:rPr>
        <w:t>Disponível em</w:t>
      </w:r>
      <w:r w:rsidR="004D12ED">
        <w:rPr>
          <w:noProof/>
        </w:rPr>
        <w:t xml:space="preserve"> </w:t>
      </w:r>
      <w:hyperlink r:id="rId12" w:history="1">
        <w:r w:rsidR="004D12ED" w:rsidRPr="00D50A42">
          <w:rPr>
            <w:rStyle w:val="Hyperlink"/>
            <w:noProof/>
          </w:rPr>
          <w:t>https://www.gov.br/saude/pt-br/assuntos/saude-digital/a-estrategia-</w:t>
        </w:r>
        <w:r w:rsidR="004D12ED" w:rsidRPr="00D50A42">
          <w:rPr>
            <w:rStyle w:val="Hyperlink"/>
            <w:noProof/>
          </w:rPr>
          <w:lastRenderedPageBreak/>
          <w:t>brasileira/PlanodeAoMonitoramentoeAvaliao.pdf</w:t>
        </w:r>
      </w:hyperlink>
      <w:r w:rsidR="004D12ED">
        <w:rPr>
          <w:noProof/>
        </w:rPr>
        <w:t>.</w:t>
      </w:r>
      <w:r w:rsidRPr="004D12ED">
        <w:rPr>
          <w:noProof/>
        </w:rPr>
        <w:t xml:space="preserve"> </w:t>
      </w:r>
      <w:r w:rsidRPr="00337A39">
        <w:rPr>
          <w:noProof/>
          <w:lang w:val="en-US"/>
        </w:rPr>
        <w:t>Acesso em 07.09.2022.</w:t>
      </w:r>
    </w:p>
    <w:p w14:paraId="36B5391E" w14:textId="3324E69C" w:rsidR="00807AD2" w:rsidRPr="0074524C" w:rsidRDefault="00807AD2" w:rsidP="00737FB7">
      <w:pPr>
        <w:pStyle w:val="Bibliografia"/>
        <w:spacing w:after="120"/>
        <w:ind w:left="567" w:hanging="567"/>
        <w:rPr>
          <w:noProof/>
        </w:rPr>
      </w:pPr>
      <w:r w:rsidRPr="00807AD2">
        <w:rPr>
          <w:noProof/>
          <w:lang w:val="en-US"/>
        </w:rPr>
        <w:t xml:space="preserve">IANSITI, Marco; LAKHANI, Karim R. </w:t>
      </w:r>
      <w:r w:rsidRPr="0074524C">
        <w:rPr>
          <w:b/>
          <w:bCs/>
          <w:i/>
          <w:iCs/>
          <w:noProof/>
          <w:lang w:val="en-US"/>
        </w:rPr>
        <w:t>The Truth About Blockchain</w:t>
      </w:r>
      <w:r w:rsidRPr="00807AD2">
        <w:rPr>
          <w:noProof/>
          <w:lang w:val="en-US"/>
        </w:rPr>
        <w:t xml:space="preserve">. </w:t>
      </w:r>
      <w:r w:rsidRPr="00337A39">
        <w:rPr>
          <w:noProof/>
        </w:rPr>
        <w:t xml:space="preserve">Harvard Business Review, Janeiro-Fevereiro 2017, p. 118-127. </w:t>
      </w:r>
      <w:r w:rsidRPr="0074524C">
        <w:rPr>
          <w:noProof/>
        </w:rPr>
        <w:t xml:space="preserve">Disponível em </w:t>
      </w:r>
      <w:hyperlink r:id="rId13" w:history="1">
        <w:r w:rsidR="0074524C" w:rsidRPr="00D50A42">
          <w:rPr>
            <w:rStyle w:val="Hyperlink"/>
            <w:noProof/>
          </w:rPr>
          <w:t>https://hbr.org/2017/01/the-truth-about-blockchain</w:t>
        </w:r>
      </w:hyperlink>
      <w:r w:rsidR="0074524C">
        <w:rPr>
          <w:noProof/>
        </w:rPr>
        <w:t xml:space="preserve">. </w:t>
      </w:r>
      <w:r w:rsidRPr="0074524C">
        <w:rPr>
          <w:noProof/>
        </w:rPr>
        <w:t>Acesso em 12.09.2022.</w:t>
      </w:r>
    </w:p>
    <w:p w14:paraId="481EB1C4" w14:textId="32D2CCBB" w:rsidR="00807AD2" w:rsidRPr="0074524C" w:rsidRDefault="00807AD2" w:rsidP="00737FB7">
      <w:pPr>
        <w:pStyle w:val="Bibliografia"/>
        <w:spacing w:after="120"/>
        <w:ind w:left="567" w:hanging="567"/>
        <w:rPr>
          <w:noProof/>
        </w:rPr>
      </w:pPr>
      <w:r w:rsidRPr="00D41FFD">
        <w:rPr>
          <w:noProof/>
        </w:rPr>
        <w:t xml:space="preserve">LEMOS, Ronaldo. </w:t>
      </w:r>
      <w:r w:rsidRPr="00D41FFD">
        <w:rPr>
          <w:b/>
          <w:bCs/>
          <w:i/>
          <w:iCs/>
          <w:noProof/>
        </w:rPr>
        <w:t>O governo brasileiro foi hackeado?</w:t>
      </w:r>
      <w:r w:rsidRPr="00D41FFD">
        <w:rPr>
          <w:noProof/>
        </w:rPr>
        <w:t xml:space="preserve"> Folha, 4 de setembro de 2022. </w:t>
      </w:r>
      <w:r w:rsidRPr="0074524C">
        <w:rPr>
          <w:noProof/>
        </w:rPr>
        <w:t>Disponível em</w:t>
      </w:r>
      <w:r w:rsidR="0074524C" w:rsidRPr="0074524C">
        <w:rPr>
          <w:noProof/>
        </w:rPr>
        <w:t xml:space="preserve"> </w:t>
      </w:r>
      <w:hyperlink r:id="rId14" w:history="1">
        <w:r w:rsidR="0074524C" w:rsidRPr="0074524C">
          <w:rPr>
            <w:rStyle w:val="Hyperlink"/>
            <w:noProof/>
          </w:rPr>
          <w:t>https://www1.folha.uol.com.br/colunas/ronaldolemos/2022/09/o-governo-brasileiro-foi-hackeado.shtml</w:t>
        </w:r>
      </w:hyperlink>
      <w:r w:rsidR="0074524C" w:rsidRPr="0074524C">
        <w:rPr>
          <w:noProof/>
        </w:rPr>
        <w:t xml:space="preserve">. </w:t>
      </w:r>
      <w:r w:rsidRPr="0074524C">
        <w:rPr>
          <w:noProof/>
        </w:rPr>
        <w:t xml:space="preserve"> Acesso em 09.09.2022.</w:t>
      </w:r>
    </w:p>
    <w:p w14:paraId="1567A842" w14:textId="54B6133A" w:rsidR="00807AD2" w:rsidRPr="00D41FFD" w:rsidRDefault="00807AD2" w:rsidP="00737FB7">
      <w:pPr>
        <w:pStyle w:val="Bibliografia"/>
        <w:spacing w:after="120"/>
        <w:ind w:left="567" w:hanging="567"/>
        <w:rPr>
          <w:noProof/>
        </w:rPr>
      </w:pPr>
      <w:r w:rsidRPr="001D40CC">
        <w:rPr>
          <w:noProof/>
        </w:rPr>
        <w:t xml:space="preserve">OLIVEIRA, Thais Lucena de;  NEVES, Gabriella Nunes; ALMEIDA, Jackeline Neves de; SOUZA-ZINADER, Juliana Pereira de; BARROS, Jacson Venancio de. </w:t>
      </w:r>
      <w:r w:rsidRPr="00D41FFD">
        <w:rPr>
          <w:noProof/>
        </w:rPr>
        <w:t xml:space="preserve">LGPD e Saúde Pública: a Rede Nacional de Dados em Saúde e a Proteção de Dados Pessoais. In </w:t>
      </w:r>
      <w:r w:rsidRPr="00D41FFD">
        <w:rPr>
          <w:b/>
          <w:bCs/>
          <w:i/>
          <w:iCs/>
          <w:noProof/>
        </w:rPr>
        <w:t>LGPD na Saúde</w:t>
      </w:r>
      <w:r w:rsidRPr="00D41FFD">
        <w:rPr>
          <w:noProof/>
        </w:rPr>
        <w:t>. 1ª Ed. São Paulo: Thomson Reuters Brasil, 2021.</w:t>
      </w:r>
    </w:p>
    <w:p w14:paraId="7AF12DC2" w14:textId="32D10772" w:rsidR="00807AD2" w:rsidRPr="00D41FFD" w:rsidRDefault="00807AD2" w:rsidP="00737FB7">
      <w:pPr>
        <w:pStyle w:val="Bibliografia"/>
        <w:spacing w:after="120"/>
        <w:ind w:left="567" w:hanging="567"/>
        <w:rPr>
          <w:noProof/>
        </w:rPr>
      </w:pPr>
      <w:r w:rsidRPr="00D41FFD">
        <w:rPr>
          <w:noProof/>
        </w:rPr>
        <w:t xml:space="preserve">Ministério da Saúde. </w:t>
      </w:r>
      <w:r w:rsidRPr="00D41FFD">
        <w:rPr>
          <w:b/>
          <w:bCs/>
          <w:i/>
          <w:iCs/>
          <w:noProof/>
        </w:rPr>
        <w:t>Estratégia de Saúde Digital para o Brasil 2020-2028</w:t>
      </w:r>
      <w:r w:rsidRPr="00D41FFD">
        <w:rPr>
          <w:noProof/>
        </w:rPr>
        <w:t xml:space="preserve">. Brasília, 2020. </w:t>
      </w:r>
      <w:r w:rsidRPr="0016281D">
        <w:rPr>
          <w:noProof/>
        </w:rPr>
        <w:t xml:space="preserve">Disponível em </w:t>
      </w:r>
      <w:hyperlink r:id="rId15" w:history="1">
        <w:r w:rsidR="0016281D" w:rsidRPr="0016281D">
          <w:rPr>
            <w:rStyle w:val="Hyperlink"/>
            <w:noProof/>
          </w:rPr>
          <w:t>https://bvsms.saude.gov.br/bvs/publicacoes/estrategia_saude_digital_Brasil.pdf</w:t>
        </w:r>
      </w:hyperlink>
      <w:r w:rsidR="0016281D" w:rsidRPr="0016281D">
        <w:rPr>
          <w:noProof/>
        </w:rPr>
        <w:t xml:space="preserve">. </w:t>
      </w:r>
      <w:r w:rsidRPr="00D41FFD">
        <w:rPr>
          <w:noProof/>
        </w:rPr>
        <w:t>Acesso em 07.09.2022.</w:t>
      </w:r>
    </w:p>
    <w:p w14:paraId="5DA2E722" w14:textId="6804ECFC" w:rsidR="00807AD2" w:rsidRPr="00807AD2" w:rsidRDefault="00807AD2" w:rsidP="00737FB7">
      <w:pPr>
        <w:pStyle w:val="Bibliografia"/>
        <w:spacing w:after="120"/>
        <w:ind w:left="567" w:hanging="567"/>
        <w:rPr>
          <w:noProof/>
        </w:rPr>
      </w:pPr>
      <w:r w:rsidRPr="00D41FFD">
        <w:rPr>
          <w:noProof/>
        </w:rPr>
        <w:t xml:space="preserve">Ministério da Saúde. </w:t>
      </w:r>
      <w:r w:rsidRPr="00D41FFD">
        <w:rPr>
          <w:b/>
          <w:bCs/>
          <w:i/>
          <w:iCs/>
          <w:noProof/>
        </w:rPr>
        <w:t>Estratégia e-Saúde para o Brasil</w:t>
      </w:r>
      <w:r w:rsidRPr="00D41FFD">
        <w:rPr>
          <w:noProof/>
        </w:rPr>
        <w:t xml:space="preserve">. Brasília, 2017. </w:t>
      </w:r>
      <w:r w:rsidRPr="0016281D">
        <w:rPr>
          <w:noProof/>
        </w:rPr>
        <w:t xml:space="preserve">Disponível </w:t>
      </w:r>
      <w:r w:rsidR="0016281D" w:rsidRPr="0016281D">
        <w:rPr>
          <w:noProof/>
        </w:rPr>
        <w:t xml:space="preserve">em </w:t>
      </w:r>
      <w:hyperlink r:id="rId16" w:history="1">
        <w:r w:rsidR="0016281D" w:rsidRPr="0016281D">
          <w:rPr>
            <w:rStyle w:val="Hyperlink"/>
            <w:noProof/>
          </w:rPr>
          <w:t>https://www.gov.br/saude/pt-br/assuntos/saude-digital/a-estrategia-brasileira/EstrategiaesaudeparaoBrasil_CIT_20170604.pdf</w:t>
        </w:r>
      </w:hyperlink>
      <w:r w:rsidR="0016281D" w:rsidRPr="0016281D">
        <w:rPr>
          <w:noProof/>
        </w:rPr>
        <w:t xml:space="preserve">. </w:t>
      </w:r>
      <w:r w:rsidRPr="00807AD2">
        <w:rPr>
          <w:noProof/>
        </w:rPr>
        <w:t>Acesso em 04.09.2022</w:t>
      </w:r>
      <w:r w:rsidR="00AE6FA1">
        <w:rPr>
          <w:noProof/>
        </w:rPr>
        <w:t>.</w:t>
      </w:r>
    </w:p>
    <w:p w14:paraId="3F3378BD" w14:textId="68F9C027" w:rsidR="00807AD2" w:rsidRPr="00752D36" w:rsidRDefault="00807AD2" w:rsidP="00737FB7">
      <w:pPr>
        <w:pStyle w:val="Bibliografia"/>
        <w:spacing w:after="120"/>
        <w:ind w:left="567" w:hanging="567"/>
        <w:rPr>
          <w:noProof/>
        </w:rPr>
      </w:pPr>
      <w:r w:rsidRPr="00807AD2">
        <w:rPr>
          <w:noProof/>
        </w:rPr>
        <w:t xml:space="preserve">Ministério da Saúde. </w:t>
      </w:r>
      <w:r w:rsidRPr="00752D36">
        <w:rPr>
          <w:b/>
          <w:bCs/>
          <w:i/>
          <w:iCs/>
          <w:noProof/>
        </w:rPr>
        <w:t>Relatório Final do Projeto Piloto Conecte SUS em Alagoas: análise dos avanços obtidos no Projeto Piloto entre Outubro/2019 e Junho/2020</w:t>
      </w:r>
      <w:r w:rsidRPr="00807AD2">
        <w:rPr>
          <w:noProof/>
        </w:rPr>
        <w:t xml:space="preserve">. Brasília, 2020 Disponível em </w:t>
      </w:r>
      <w:hyperlink r:id="rId17" w:history="1">
        <w:r w:rsidR="00752D36" w:rsidRPr="00D50A42">
          <w:rPr>
            <w:rStyle w:val="Hyperlink"/>
            <w:noProof/>
          </w:rPr>
          <w:t>https://bvsms.saude.gov.br/bvs/publicacoes/relatorio_projeto_piloto_conectesus_outubro.pdf</w:t>
        </w:r>
      </w:hyperlink>
      <w:r w:rsidR="00752D36">
        <w:rPr>
          <w:noProof/>
        </w:rPr>
        <w:t xml:space="preserve">. </w:t>
      </w:r>
      <w:r w:rsidRPr="00752D36">
        <w:rPr>
          <w:noProof/>
        </w:rPr>
        <w:t>Acesso em 07.09.2022</w:t>
      </w:r>
      <w:r w:rsidR="00AE6FA1" w:rsidRPr="00752D36">
        <w:rPr>
          <w:noProof/>
        </w:rPr>
        <w:t>.</w:t>
      </w:r>
    </w:p>
    <w:p w14:paraId="3A622DE9" w14:textId="6DFD2B0A" w:rsidR="00807AD2" w:rsidRPr="00D41FFD" w:rsidRDefault="00807AD2" w:rsidP="00737FB7">
      <w:pPr>
        <w:pStyle w:val="Bibliografia"/>
        <w:spacing w:after="120"/>
        <w:ind w:left="567" w:hanging="567"/>
        <w:rPr>
          <w:noProof/>
        </w:rPr>
      </w:pPr>
      <w:r w:rsidRPr="00AE6FA1">
        <w:rPr>
          <w:noProof/>
        </w:rPr>
        <w:t xml:space="preserve">SARLET, Gabrielle Bezerra Sales; FERNANDES, Márcia Santana; RUARO, Regina Linden. </w:t>
      </w:r>
      <w:r w:rsidRPr="00D41FFD">
        <w:rPr>
          <w:noProof/>
        </w:rPr>
        <w:t xml:space="preserve">A proteção de dados no setor de saúde em face do sistema normativo brasileiro atual. In </w:t>
      </w:r>
      <w:r w:rsidRPr="00D41FFD">
        <w:rPr>
          <w:b/>
          <w:bCs/>
          <w:i/>
          <w:iCs/>
          <w:noProof/>
        </w:rPr>
        <w:t>Tratado de proteção de dados pessoais</w:t>
      </w:r>
      <w:r w:rsidRPr="00D41FFD">
        <w:rPr>
          <w:noProof/>
        </w:rPr>
        <w:t>, p. 490 a 510. Rio de Janeiro: Forense, 2021.</w:t>
      </w:r>
    </w:p>
    <w:p w14:paraId="7439B9BF" w14:textId="0594F3AD" w:rsidR="00807AD2" w:rsidRPr="00C20032" w:rsidRDefault="00807AD2" w:rsidP="00737FB7">
      <w:pPr>
        <w:pStyle w:val="Bibliografia"/>
        <w:spacing w:after="120"/>
        <w:ind w:left="567" w:hanging="567"/>
        <w:rPr>
          <w:noProof/>
          <w:lang w:val="en-US"/>
        </w:rPr>
      </w:pPr>
      <w:r w:rsidRPr="00AE6FA1">
        <w:rPr>
          <w:noProof/>
        </w:rPr>
        <w:t xml:space="preserve">Saúde será conectada em todo Brasil: programa Conecte SUS informatizará as unidades de saúde do país; projeto piloto começa por Alagoas. </w:t>
      </w:r>
      <w:r w:rsidRPr="00D41FFD">
        <w:rPr>
          <w:noProof/>
        </w:rPr>
        <w:t xml:space="preserve">Brasília: CONASS, 2019. </w:t>
      </w:r>
      <w:r w:rsidRPr="00752D36">
        <w:rPr>
          <w:noProof/>
        </w:rPr>
        <w:t xml:space="preserve">Disponível em </w:t>
      </w:r>
      <w:hyperlink r:id="rId18" w:history="1">
        <w:r w:rsidR="00752D36" w:rsidRPr="00752D36">
          <w:rPr>
            <w:rStyle w:val="Hyperlink"/>
            <w:noProof/>
          </w:rPr>
          <w:t>https://www.conass.org.br/saude-sera-conectada-em-todo-brasil/</w:t>
        </w:r>
      </w:hyperlink>
      <w:r w:rsidR="00752D36" w:rsidRPr="00752D36">
        <w:rPr>
          <w:noProof/>
        </w:rPr>
        <w:t xml:space="preserve">. </w:t>
      </w:r>
      <w:r w:rsidRPr="00C20032">
        <w:rPr>
          <w:noProof/>
          <w:lang w:val="en-US"/>
        </w:rPr>
        <w:t>Acesso em 07.09.2022.</w:t>
      </w:r>
    </w:p>
    <w:p w14:paraId="0C30DD20" w14:textId="3B97CD11" w:rsidR="00807AD2" w:rsidRPr="00E56589" w:rsidRDefault="00807AD2" w:rsidP="00737FB7">
      <w:pPr>
        <w:pStyle w:val="Bibliografia"/>
        <w:spacing w:after="120"/>
        <w:ind w:left="567" w:hanging="567"/>
        <w:rPr>
          <w:noProof/>
        </w:rPr>
      </w:pPr>
      <w:r w:rsidRPr="00807AD2">
        <w:rPr>
          <w:noProof/>
          <w:lang w:val="en-US"/>
        </w:rPr>
        <w:lastRenderedPageBreak/>
        <w:t xml:space="preserve">PORTER, Michael E. LEE, Thomas, H. </w:t>
      </w:r>
      <w:r w:rsidRPr="00E56589">
        <w:rPr>
          <w:b/>
          <w:bCs/>
          <w:i/>
          <w:iCs/>
          <w:noProof/>
          <w:lang w:val="en-US"/>
        </w:rPr>
        <w:t>The Strategy That Will Fix Health Care</w:t>
      </w:r>
      <w:r w:rsidRPr="00807AD2">
        <w:rPr>
          <w:noProof/>
          <w:lang w:val="en-US"/>
        </w:rPr>
        <w:t xml:space="preserve">. </w:t>
      </w:r>
      <w:r w:rsidRPr="00D41FFD">
        <w:rPr>
          <w:noProof/>
        </w:rPr>
        <w:t xml:space="preserve">Harvard Business Review, Outubro de 2013. </w:t>
      </w:r>
      <w:r w:rsidRPr="00E56589">
        <w:rPr>
          <w:noProof/>
        </w:rPr>
        <w:t xml:space="preserve">Disponível em </w:t>
      </w:r>
      <w:hyperlink r:id="rId19" w:history="1">
        <w:r w:rsidR="00E56589" w:rsidRPr="00E56589">
          <w:rPr>
            <w:rStyle w:val="Hyperlink"/>
            <w:noProof/>
          </w:rPr>
          <w:t>https://hbr.org/2013/10/the-strategy-that-will-fix-health-care</w:t>
        </w:r>
      </w:hyperlink>
      <w:r w:rsidR="00E56589" w:rsidRPr="00E56589">
        <w:rPr>
          <w:noProof/>
        </w:rPr>
        <w:t xml:space="preserve">. </w:t>
      </w:r>
      <w:r w:rsidRPr="00E56589">
        <w:rPr>
          <w:noProof/>
        </w:rPr>
        <w:t>Acesso em 04.09.2022.</w:t>
      </w:r>
    </w:p>
    <w:p w14:paraId="147B6036" w14:textId="0D808739" w:rsidR="00807AD2" w:rsidRPr="00D41FFD" w:rsidRDefault="00807AD2" w:rsidP="00737FB7">
      <w:pPr>
        <w:pStyle w:val="Bibliografia"/>
        <w:spacing w:after="120"/>
        <w:ind w:left="567" w:hanging="567"/>
        <w:rPr>
          <w:noProof/>
          <w:lang w:val="en-US"/>
        </w:rPr>
      </w:pPr>
      <w:r w:rsidRPr="00D41FFD">
        <w:rPr>
          <w:noProof/>
        </w:rPr>
        <w:t xml:space="preserve">QUEIROGA, Marcelo. </w:t>
      </w:r>
      <w:r w:rsidRPr="00D41FFD">
        <w:rPr>
          <w:b/>
          <w:bCs/>
          <w:i/>
          <w:iCs/>
          <w:noProof/>
        </w:rPr>
        <w:t>'Open health' é questão de tempo, coragem e decisão</w:t>
      </w:r>
      <w:r w:rsidRPr="00D41FFD">
        <w:rPr>
          <w:noProof/>
        </w:rPr>
        <w:t xml:space="preserve">. Folha, 5 de março de 2022. </w:t>
      </w:r>
      <w:r w:rsidRPr="00E56589">
        <w:rPr>
          <w:noProof/>
        </w:rPr>
        <w:t xml:space="preserve">Disponível em </w:t>
      </w:r>
      <w:hyperlink r:id="rId20" w:history="1">
        <w:r w:rsidR="00E56589" w:rsidRPr="00D50A42">
          <w:rPr>
            <w:rStyle w:val="Hyperlink"/>
            <w:noProof/>
          </w:rPr>
          <w:t>https://www1.folha.uol.com.br/opiniao/2022/03/open-health-e-questao-de-tempo-coragem-e-decisao.shtml</w:t>
        </w:r>
      </w:hyperlink>
      <w:r w:rsidR="00E56589">
        <w:rPr>
          <w:noProof/>
        </w:rPr>
        <w:t xml:space="preserve">. </w:t>
      </w:r>
      <w:r w:rsidRPr="00D41FFD">
        <w:rPr>
          <w:noProof/>
          <w:lang w:val="en-US"/>
        </w:rPr>
        <w:t>Acesso em 11.09.2022.</w:t>
      </w:r>
    </w:p>
    <w:p w14:paraId="544D5491" w14:textId="02EC49E7" w:rsidR="00807AD2" w:rsidRPr="00D41FFD" w:rsidRDefault="00807AD2" w:rsidP="00737FB7">
      <w:pPr>
        <w:pStyle w:val="Bibliografia"/>
        <w:spacing w:after="120"/>
        <w:ind w:left="567" w:hanging="567"/>
        <w:rPr>
          <w:noProof/>
          <w:lang w:val="en-US"/>
        </w:rPr>
      </w:pPr>
      <w:r w:rsidRPr="00807AD2">
        <w:rPr>
          <w:noProof/>
          <w:lang w:val="en-US"/>
        </w:rPr>
        <w:t xml:space="preserve">World Health Organization. </w:t>
      </w:r>
      <w:r w:rsidRPr="00313879">
        <w:rPr>
          <w:b/>
          <w:bCs/>
          <w:i/>
          <w:iCs/>
          <w:noProof/>
          <w:lang w:val="en-US"/>
        </w:rPr>
        <w:t>Global strategy on digital health 2020-2025</w:t>
      </w:r>
      <w:r w:rsidRPr="00807AD2">
        <w:rPr>
          <w:noProof/>
          <w:lang w:val="en-US"/>
        </w:rPr>
        <w:t xml:space="preserve">. </w:t>
      </w:r>
      <w:r w:rsidRPr="00D41FFD">
        <w:rPr>
          <w:noProof/>
        </w:rPr>
        <w:t xml:space="preserve">Genebra, 2021. </w:t>
      </w:r>
      <w:r w:rsidRPr="00313879">
        <w:rPr>
          <w:noProof/>
        </w:rPr>
        <w:t xml:space="preserve">Disponível em </w:t>
      </w:r>
      <w:hyperlink r:id="rId21" w:history="1">
        <w:r w:rsidR="00313879" w:rsidRPr="00313879">
          <w:rPr>
            <w:rStyle w:val="Hyperlink"/>
            <w:noProof/>
          </w:rPr>
          <w:t>https://www.who.int/docs/default-source/documents/gs4dhdaa2a9f352b0445bafbc79ca799dce4d.pdf</w:t>
        </w:r>
      </w:hyperlink>
      <w:r w:rsidR="00313879" w:rsidRPr="00313879">
        <w:rPr>
          <w:noProof/>
        </w:rPr>
        <w:t xml:space="preserve">. </w:t>
      </w:r>
      <w:r w:rsidRPr="00D41FFD">
        <w:rPr>
          <w:noProof/>
          <w:lang w:val="en-US"/>
        </w:rPr>
        <w:t>Acesso em 07.09.2022</w:t>
      </w:r>
    </w:p>
    <w:p w14:paraId="105FC3B8" w14:textId="24E05EDD" w:rsidR="00807AD2" w:rsidRPr="00D41FFD" w:rsidRDefault="00807AD2" w:rsidP="00737FB7">
      <w:pPr>
        <w:pStyle w:val="Bibliografia"/>
        <w:spacing w:after="120"/>
        <w:ind w:left="567" w:hanging="567"/>
        <w:rPr>
          <w:noProof/>
          <w:lang w:val="en-US"/>
        </w:rPr>
      </w:pPr>
      <w:r w:rsidRPr="00807AD2">
        <w:rPr>
          <w:noProof/>
          <w:lang w:val="en-US"/>
        </w:rPr>
        <w:t xml:space="preserve">World Health Organization. </w:t>
      </w:r>
      <w:r w:rsidRPr="00737FB7">
        <w:rPr>
          <w:b/>
          <w:bCs/>
          <w:i/>
          <w:iCs/>
          <w:noProof/>
          <w:lang w:val="en-US"/>
        </w:rPr>
        <w:t>eHealth Resolution</w:t>
      </w:r>
      <w:r w:rsidRPr="00807AD2">
        <w:rPr>
          <w:noProof/>
          <w:lang w:val="en-US"/>
        </w:rPr>
        <w:t xml:space="preserve"> (EB115.R20). </w:t>
      </w:r>
      <w:r w:rsidRPr="00FE393F">
        <w:rPr>
          <w:noProof/>
          <w:lang w:val="en-US"/>
        </w:rPr>
        <w:t xml:space="preserve">Disponível em </w:t>
      </w:r>
      <w:hyperlink r:id="rId22" w:history="1">
        <w:r w:rsidR="00313879" w:rsidRPr="00FE393F">
          <w:rPr>
            <w:rStyle w:val="Hyperlink"/>
            <w:noProof/>
            <w:lang w:val="en-US"/>
          </w:rPr>
          <w:t>https://apps.who.int/gb/ebwha/pdf_files/EB115/B115_R20-en.pdf</w:t>
        </w:r>
      </w:hyperlink>
      <w:r w:rsidR="00313879" w:rsidRPr="00FE393F">
        <w:rPr>
          <w:noProof/>
          <w:lang w:val="en-US"/>
        </w:rPr>
        <w:t xml:space="preserve">. </w:t>
      </w:r>
      <w:r w:rsidRPr="00D41FFD">
        <w:rPr>
          <w:noProof/>
          <w:lang w:val="en-US"/>
        </w:rPr>
        <w:t>Acesso em 07.09.2022.</w:t>
      </w:r>
    </w:p>
    <w:p w14:paraId="5EE3011B" w14:textId="43B5997A" w:rsidR="00AB7826" w:rsidRDefault="00807AD2" w:rsidP="00737FB7">
      <w:pPr>
        <w:pStyle w:val="Bibliografia"/>
        <w:spacing w:after="120"/>
        <w:ind w:left="567" w:hanging="567"/>
        <w:rPr>
          <w:noProof/>
        </w:rPr>
      </w:pPr>
      <w:r w:rsidRPr="00807AD2">
        <w:rPr>
          <w:noProof/>
          <w:lang w:val="en-US"/>
        </w:rPr>
        <w:t xml:space="preserve">World Health Organization. </w:t>
      </w:r>
      <w:r w:rsidRPr="00737FB7">
        <w:rPr>
          <w:b/>
          <w:bCs/>
          <w:i/>
          <w:iCs/>
          <w:noProof/>
          <w:lang w:val="en-US"/>
        </w:rPr>
        <w:t>eHealth standardization and interoperability</w:t>
      </w:r>
      <w:r w:rsidRPr="00807AD2">
        <w:rPr>
          <w:noProof/>
          <w:lang w:val="en-US"/>
        </w:rPr>
        <w:t xml:space="preserve"> (WHA66.24). </w:t>
      </w:r>
      <w:r w:rsidRPr="00807AD2">
        <w:rPr>
          <w:noProof/>
        </w:rPr>
        <w:t xml:space="preserve">Disponível em </w:t>
      </w:r>
      <w:hyperlink r:id="rId23" w:history="1">
        <w:r w:rsidR="00737FB7" w:rsidRPr="00737FB7">
          <w:rPr>
            <w:rStyle w:val="Hyperlink"/>
            <w:noProof/>
          </w:rPr>
          <w:t>https://apps.who.int/gb/ebwha/pdf_files/WHA66/A66_R24-en.pdf?ua=1</w:t>
        </w:r>
      </w:hyperlink>
      <w:r w:rsidR="00737FB7" w:rsidRPr="00737FB7">
        <w:rPr>
          <w:noProof/>
        </w:rPr>
        <w:t xml:space="preserve">. </w:t>
      </w:r>
      <w:r w:rsidRPr="00737FB7">
        <w:rPr>
          <w:noProof/>
        </w:rPr>
        <w:t>Acesso em 07.09.2022</w:t>
      </w:r>
      <w:r w:rsidR="00737FB7">
        <w:rPr>
          <w:noProof/>
        </w:rPr>
        <w:t>.</w:t>
      </w:r>
    </w:p>
    <w:p w14:paraId="6C556616" w14:textId="77777777" w:rsidR="00F54954" w:rsidRDefault="00F54954" w:rsidP="00F54954">
      <w:pPr>
        <w:ind w:firstLine="0"/>
      </w:pPr>
    </w:p>
    <w:p w14:paraId="0E869A3A" w14:textId="77777777" w:rsidR="00F54954" w:rsidRDefault="00F54954" w:rsidP="00F54954">
      <w:pPr>
        <w:ind w:firstLine="0"/>
      </w:pPr>
    </w:p>
    <w:tbl>
      <w:tblPr>
        <w:tblStyle w:val="Tabelacomgrade"/>
        <w:tblW w:w="0" w:type="auto"/>
        <w:tblInd w:w="562" w:type="dxa"/>
        <w:tblLook w:val="04A0" w:firstRow="1" w:lastRow="0" w:firstColumn="1" w:lastColumn="0" w:noHBand="0" w:noVBand="1"/>
      </w:tblPr>
      <w:tblGrid>
        <w:gridCol w:w="5245"/>
      </w:tblGrid>
      <w:tr w:rsidR="00F54954" w:rsidRPr="00FE393F" w14:paraId="69FDED35" w14:textId="77777777" w:rsidTr="00827F3C">
        <w:tc>
          <w:tcPr>
            <w:tcW w:w="5245" w:type="dxa"/>
          </w:tcPr>
          <w:p w14:paraId="23608A76" w14:textId="77777777" w:rsidR="00F54954" w:rsidRPr="004976C1" w:rsidRDefault="00F54954" w:rsidP="00827F3C">
            <w:pPr>
              <w:spacing w:line="240" w:lineRule="auto"/>
              <w:ind w:firstLine="0"/>
              <w:jc w:val="center"/>
              <w:rPr>
                <w:rFonts w:ascii="Century Schoolbook" w:hAnsi="Century Schoolbook" w:cs="Arabic Typesetting"/>
                <w:b/>
                <w:bCs/>
                <w:sz w:val="12"/>
                <w:szCs w:val="12"/>
              </w:rPr>
            </w:pPr>
            <w:proofErr w:type="spellStart"/>
            <w:r w:rsidRPr="004976C1">
              <w:rPr>
                <w:rFonts w:ascii="Century Schoolbook" w:hAnsi="Century Schoolbook" w:cs="Arabic Typesetting"/>
                <w:b/>
                <w:bCs/>
                <w:sz w:val="12"/>
                <w:szCs w:val="12"/>
              </w:rPr>
              <w:t>Journal</w:t>
            </w:r>
            <w:proofErr w:type="spellEnd"/>
            <w:r w:rsidRPr="004976C1">
              <w:rPr>
                <w:rFonts w:ascii="Century Schoolbook" w:hAnsi="Century Schoolbook" w:cs="Arabic Typesetting"/>
                <w:b/>
                <w:bCs/>
                <w:sz w:val="12"/>
                <w:szCs w:val="12"/>
              </w:rPr>
              <w:t xml:space="preserve"> </w:t>
            </w:r>
            <w:proofErr w:type="spellStart"/>
            <w:r w:rsidRPr="004976C1">
              <w:rPr>
                <w:rFonts w:ascii="Century Schoolbook" w:hAnsi="Century Schoolbook" w:cs="Arabic Typesetting"/>
                <w:b/>
                <w:bCs/>
                <w:sz w:val="12"/>
                <w:szCs w:val="12"/>
              </w:rPr>
              <w:t>of</w:t>
            </w:r>
            <w:proofErr w:type="spellEnd"/>
            <w:r w:rsidRPr="004976C1">
              <w:rPr>
                <w:rFonts w:ascii="Century Schoolbook" w:hAnsi="Century Schoolbook" w:cs="Arabic Typesetting"/>
                <w:b/>
                <w:bCs/>
                <w:sz w:val="12"/>
                <w:szCs w:val="12"/>
              </w:rPr>
              <w:t xml:space="preserve"> Law </w:t>
            </w:r>
            <w:proofErr w:type="spellStart"/>
            <w:r w:rsidRPr="004976C1">
              <w:rPr>
                <w:rFonts w:ascii="Century Schoolbook" w:hAnsi="Century Schoolbook" w:cs="Arabic Typesetting"/>
                <w:b/>
                <w:bCs/>
                <w:sz w:val="12"/>
                <w:szCs w:val="12"/>
              </w:rPr>
              <w:t>and</w:t>
            </w:r>
            <w:proofErr w:type="spellEnd"/>
            <w:r w:rsidRPr="004976C1">
              <w:rPr>
                <w:rFonts w:ascii="Century Schoolbook" w:hAnsi="Century Schoolbook" w:cs="Arabic Typesetting"/>
                <w:b/>
                <w:bCs/>
                <w:sz w:val="12"/>
                <w:szCs w:val="12"/>
              </w:rPr>
              <w:t xml:space="preserve"> </w:t>
            </w:r>
            <w:proofErr w:type="spellStart"/>
            <w:r w:rsidRPr="004976C1">
              <w:rPr>
                <w:rFonts w:ascii="Century Schoolbook" w:hAnsi="Century Schoolbook" w:cs="Arabic Typesetting"/>
                <w:b/>
                <w:bCs/>
                <w:sz w:val="12"/>
                <w:szCs w:val="12"/>
              </w:rPr>
              <w:t>Regulation</w:t>
            </w:r>
            <w:proofErr w:type="spellEnd"/>
          </w:p>
          <w:p w14:paraId="49AC93EE" w14:textId="77777777" w:rsidR="00F54954" w:rsidRPr="008D2826" w:rsidRDefault="00F54954" w:rsidP="00827F3C">
            <w:pPr>
              <w:spacing w:line="240" w:lineRule="auto"/>
              <w:ind w:firstLine="0"/>
              <w:jc w:val="center"/>
              <w:rPr>
                <w:rFonts w:ascii="Century Schoolbook" w:hAnsi="Century Schoolbook" w:cs="Arabic Typesetting"/>
                <w:b/>
                <w:bCs/>
                <w:sz w:val="12"/>
                <w:szCs w:val="12"/>
              </w:rPr>
            </w:pPr>
            <w:r w:rsidRPr="008D2826">
              <w:rPr>
                <w:rFonts w:ascii="Century Schoolbook" w:hAnsi="Century Schoolbook" w:cs="Arabic Typesetting"/>
                <w:b/>
                <w:bCs/>
                <w:sz w:val="12"/>
                <w:szCs w:val="12"/>
              </w:rPr>
              <w:t>Revista de Direito</w:t>
            </w:r>
            <w:r>
              <w:rPr>
                <w:rFonts w:ascii="Century Schoolbook" w:hAnsi="Century Schoolbook" w:cs="Arabic Typesetting"/>
                <w:b/>
                <w:bCs/>
                <w:sz w:val="12"/>
                <w:szCs w:val="12"/>
              </w:rPr>
              <w:t xml:space="preserve"> Setorial e Regulatório</w:t>
            </w:r>
          </w:p>
          <w:p w14:paraId="7CB3DABD" w14:textId="77777777" w:rsidR="00F54954" w:rsidRPr="008D2826" w:rsidRDefault="00F54954" w:rsidP="00827F3C">
            <w:pPr>
              <w:spacing w:line="240" w:lineRule="auto"/>
              <w:ind w:firstLine="0"/>
              <w:rPr>
                <w:rFonts w:ascii="Century Schoolbook" w:hAnsi="Century Schoolbook" w:cs="Arabic Typesetting"/>
                <w:sz w:val="12"/>
                <w:szCs w:val="12"/>
              </w:rPr>
            </w:pPr>
          </w:p>
          <w:p w14:paraId="1ADB773A" w14:textId="77777777" w:rsidR="00F54954" w:rsidRPr="008D2826" w:rsidRDefault="00F54954" w:rsidP="00827F3C">
            <w:pPr>
              <w:spacing w:line="240" w:lineRule="auto"/>
              <w:ind w:firstLine="0"/>
              <w:rPr>
                <w:rFonts w:ascii="Century Schoolbook" w:hAnsi="Century Schoolbook" w:cs="Arabic Typesetting"/>
                <w:b/>
                <w:bCs/>
                <w:i/>
                <w:iCs/>
                <w:sz w:val="12"/>
                <w:szCs w:val="12"/>
              </w:rPr>
            </w:pPr>
            <w:r w:rsidRPr="008D2826">
              <w:rPr>
                <w:rFonts w:ascii="Century Schoolbook" w:hAnsi="Century Schoolbook" w:cs="Arabic Typesetting"/>
                <w:b/>
                <w:bCs/>
                <w:i/>
                <w:iCs/>
                <w:sz w:val="12"/>
                <w:szCs w:val="12"/>
              </w:rPr>
              <w:t>Contact:</w:t>
            </w:r>
          </w:p>
          <w:p w14:paraId="7079BB91" w14:textId="77777777" w:rsidR="00F54954" w:rsidRPr="008D2826" w:rsidRDefault="00F54954" w:rsidP="00827F3C">
            <w:pPr>
              <w:spacing w:line="240" w:lineRule="auto"/>
              <w:ind w:firstLine="0"/>
              <w:rPr>
                <w:rFonts w:ascii="Century Schoolbook" w:hAnsi="Century Schoolbook" w:cs="Arabic Typesetting"/>
                <w:sz w:val="12"/>
                <w:szCs w:val="12"/>
              </w:rPr>
            </w:pPr>
            <w:r w:rsidRPr="008D2826">
              <w:rPr>
                <w:rFonts w:ascii="Century Schoolbook" w:hAnsi="Century Schoolbook" w:cs="Arabic Typesetting"/>
                <w:sz w:val="12"/>
                <w:szCs w:val="12"/>
              </w:rPr>
              <w:t>Universidade de Brasília - Faculdade de Direito - Núcleo de Direito Setorial e Regulatório</w:t>
            </w:r>
          </w:p>
          <w:p w14:paraId="091D9F2B" w14:textId="77777777" w:rsidR="00F54954" w:rsidRPr="008D2826" w:rsidRDefault="00F54954" w:rsidP="00827F3C">
            <w:pPr>
              <w:spacing w:line="240" w:lineRule="auto"/>
              <w:ind w:firstLine="0"/>
              <w:rPr>
                <w:rFonts w:ascii="Century Schoolbook" w:hAnsi="Century Schoolbook" w:cs="Arabic Typesetting"/>
                <w:sz w:val="12"/>
                <w:szCs w:val="12"/>
              </w:rPr>
            </w:pPr>
            <w:r w:rsidRPr="008D2826">
              <w:rPr>
                <w:rFonts w:ascii="Century Schoolbook" w:hAnsi="Century Schoolbook" w:cs="Arabic Typesetting"/>
                <w:sz w:val="12"/>
                <w:szCs w:val="12"/>
              </w:rPr>
              <w:t>Campus Universitário de Brasília</w:t>
            </w:r>
          </w:p>
          <w:p w14:paraId="506FE0E7" w14:textId="77777777" w:rsidR="00F54954" w:rsidRPr="008D2826" w:rsidRDefault="00F54954" w:rsidP="00827F3C">
            <w:pPr>
              <w:spacing w:line="240" w:lineRule="auto"/>
              <w:ind w:firstLine="0"/>
              <w:rPr>
                <w:rFonts w:ascii="Century Schoolbook" w:hAnsi="Century Schoolbook" w:cs="Arabic Typesetting"/>
                <w:sz w:val="12"/>
                <w:szCs w:val="12"/>
              </w:rPr>
            </w:pPr>
            <w:r w:rsidRPr="008D2826">
              <w:rPr>
                <w:rFonts w:ascii="Century Schoolbook" w:hAnsi="Century Schoolbook" w:cs="Arabic Typesetting"/>
                <w:sz w:val="12"/>
                <w:szCs w:val="12"/>
              </w:rPr>
              <w:t>Brasília, DF, CEP 70919-970</w:t>
            </w:r>
          </w:p>
          <w:p w14:paraId="6F13E52B" w14:textId="77777777" w:rsidR="00F54954" w:rsidRPr="00CD376C" w:rsidRDefault="00F54954" w:rsidP="00827F3C">
            <w:pPr>
              <w:spacing w:line="240" w:lineRule="auto"/>
              <w:ind w:firstLine="0"/>
              <w:rPr>
                <w:rFonts w:ascii="Century Schoolbook" w:hAnsi="Century Schoolbook" w:cs="Arabic Typesetting"/>
                <w:sz w:val="12"/>
                <w:szCs w:val="12"/>
              </w:rPr>
            </w:pPr>
            <w:r w:rsidRPr="00CD376C">
              <w:rPr>
                <w:rFonts w:ascii="Century Schoolbook" w:hAnsi="Century Schoolbook" w:cs="Arabic Typesetting"/>
                <w:sz w:val="12"/>
                <w:szCs w:val="12"/>
              </w:rPr>
              <w:t>Caixa Postal 04413</w:t>
            </w:r>
          </w:p>
          <w:p w14:paraId="694B87FF" w14:textId="77777777" w:rsidR="00F54954" w:rsidRPr="00CD376C" w:rsidRDefault="00F54954" w:rsidP="00827F3C">
            <w:pPr>
              <w:spacing w:line="240" w:lineRule="auto"/>
              <w:ind w:firstLine="0"/>
              <w:rPr>
                <w:rFonts w:ascii="Century Schoolbook" w:hAnsi="Century Schoolbook" w:cs="Arabic Typesetting"/>
                <w:sz w:val="12"/>
                <w:szCs w:val="12"/>
              </w:rPr>
            </w:pPr>
          </w:p>
          <w:p w14:paraId="11AD38B3" w14:textId="77777777" w:rsidR="00F54954" w:rsidRPr="00CD376C" w:rsidRDefault="00F54954" w:rsidP="00827F3C">
            <w:pPr>
              <w:spacing w:line="240" w:lineRule="auto"/>
              <w:ind w:firstLine="0"/>
              <w:rPr>
                <w:rFonts w:ascii="Century Schoolbook" w:hAnsi="Century Schoolbook" w:cs="Arabic Typesetting"/>
                <w:sz w:val="12"/>
                <w:szCs w:val="12"/>
              </w:rPr>
            </w:pPr>
            <w:r w:rsidRPr="00CD376C">
              <w:rPr>
                <w:rFonts w:ascii="Century Schoolbook" w:hAnsi="Century Schoolbook" w:cs="Arabic Typesetting"/>
                <w:b/>
                <w:bCs/>
                <w:i/>
                <w:iCs/>
                <w:sz w:val="12"/>
                <w:szCs w:val="12"/>
              </w:rPr>
              <w:t>Phone:</w:t>
            </w:r>
            <w:r w:rsidRPr="00CD376C">
              <w:rPr>
                <w:rFonts w:ascii="Century Schoolbook" w:hAnsi="Century Schoolbook" w:cs="Arabic Typesetting"/>
                <w:sz w:val="12"/>
                <w:szCs w:val="12"/>
              </w:rPr>
              <w:t xml:space="preserve"> +55(61)3107-2683/2688</w:t>
            </w:r>
          </w:p>
          <w:p w14:paraId="3D64F68E" w14:textId="77777777" w:rsidR="00F54954" w:rsidRPr="00CD376C" w:rsidRDefault="00F54954" w:rsidP="00827F3C">
            <w:pPr>
              <w:spacing w:line="240" w:lineRule="auto"/>
              <w:ind w:firstLine="0"/>
              <w:rPr>
                <w:rFonts w:ascii="Century Schoolbook" w:hAnsi="Century Schoolbook" w:cs="Arabic Typesetting"/>
                <w:sz w:val="12"/>
                <w:szCs w:val="12"/>
              </w:rPr>
            </w:pPr>
          </w:p>
          <w:p w14:paraId="65538305" w14:textId="77777777" w:rsidR="00F54954" w:rsidRPr="004976C1" w:rsidRDefault="00F54954" w:rsidP="00827F3C">
            <w:pPr>
              <w:spacing w:line="480" w:lineRule="auto"/>
              <w:ind w:firstLine="0"/>
              <w:rPr>
                <w:rFonts w:ascii="Century Schoolbook" w:hAnsi="Century Schoolbook" w:cs="Arabic Typesetting"/>
                <w:sz w:val="12"/>
                <w:szCs w:val="12"/>
              </w:rPr>
            </w:pPr>
            <w:r w:rsidRPr="004976C1">
              <w:rPr>
                <w:rFonts w:ascii="Century Schoolbook" w:hAnsi="Century Schoolbook" w:cs="Arabic Typesetting"/>
                <w:b/>
                <w:bCs/>
                <w:i/>
                <w:iCs/>
                <w:sz w:val="12"/>
                <w:szCs w:val="12"/>
              </w:rPr>
              <w:t>E-mail:</w:t>
            </w:r>
            <w:r w:rsidRPr="004976C1">
              <w:rPr>
                <w:rFonts w:ascii="Century Schoolbook" w:hAnsi="Century Schoolbook" w:cs="Arabic Typesetting"/>
                <w:sz w:val="12"/>
                <w:szCs w:val="12"/>
              </w:rPr>
              <w:t xml:space="preserve"> </w:t>
            </w:r>
            <w:hyperlink r:id="rId24" w:history="1">
              <w:r w:rsidRPr="004976C1">
                <w:rPr>
                  <w:rStyle w:val="Hyperlink"/>
                  <w:rFonts w:ascii="Century Schoolbook" w:hAnsi="Century Schoolbook" w:cs="Arabic Typesetting"/>
                  <w:sz w:val="12"/>
                  <w:szCs w:val="12"/>
                </w:rPr>
                <w:t>ndsr@unb.br</w:t>
              </w:r>
            </w:hyperlink>
            <w:r w:rsidRPr="004976C1">
              <w:rPr>
                <w:rFonts w:ascii="Century Schoolbook" w:hAnsi="Century Schoolbook" w:cs="Arabic Typesetting"/>
                <w:sz w:val="12"/>
                <w:szCs w:val="12"/>
              </w:rPr>
              <w:t xml:space="preserve"> </w:t>
            </w:r>
          </w:p>
          <w:p w14:paraId="4FD64410" w14:textId="77777777" w:rsidR="00F54954" w:rsidRPr="00CD376C" w:rsidRDefault="00F54954" w:rsidP="00827F3C">
            <w:pPr>
              <w:ind w:firstLine="0"/>
              <w:rPr>
                <w:lang w:val="en-US"/>
              </w:rPr>
            </w:pPr>
            <w:r w:rsidRPr="008D2826">
              <w:rPr>
                <w:rFonts w:ascii="Century Schoolbook" w:hAnsi="Century Schoolbook" w:cs="Arabic Typesetting"/>
                <w:sz w:val="12"/>
                <w:szCs w:val="12"/>
                <w:lang w:val="en-US"/>
              </w:rPr>
              <w:t xml:space="preserve">Submissions are welcome at: </w:t>
            </w:r>
            <w:hyperlink r:id="rId25" w:history="1">
              <w:r w:rsidRPr="00CD376C">
                <w:rPr>
                  <w:rStyle w:val="Hyperlink"/>
                  <w:rFonts w:ascii="Century Schoolbook" w:hAnsi="Century Schoolbook" w:cs="Arabic Typesetting"/>
                  <w:sz w:val="12"/>
                  <w:szCs w:val="12"/>
                  <w:lang w:val="en-US"/>
                </w:rPr>
                <w:t>https://periodicos.unb.br/index.php/RDSR</w:t>
              </w:r>
            </w:hyperlink>
          </w:p>
        </w:tc>
      </w:tr>
    </w:tbl>
    <w:p w14:paraId="4E399259" w14:textId="77777777" w:rsidR="00F54954" w:rsidRPr="00F54954" w:rsidRDefault="00F54954" w:rsidP="00F54954">
      <w:pPr>
        <w:ind w:firstLine="0"/>
        <w:rPr>
          <w:lang w:val="en-US"/>
        </w:rPr>
      </w:pPr>
    </w:p>
    <w:p w14:paraId="3021E241" w14:textId="77777777" w:rsidR="00F54954" w:rsidRPr="00F54954" w:rsidRDefault="00F54954" w:rsidP="00F54954">
      <w:pPr>
        <w:ind w:firstLine="0"/>
        <w:rPr>
          <w:lang w:val="en-US"/>
        </w:rPr>
      </w:pPr>
    </w:p>
    <w:p w14:paraId="3620C41F" w14:textId="77777777" w:rsidR="00F54954" w:rsidRPr="00F54954" w:rsidRDefault="00F54954" w:rsidP="00F54954">
      <w:pPr>
        <w:ind w:firstLine="0"/>
        <w:rPr>
          <w:lang w:val="en-US"/>
        </w:rPr>
      </w:pPr>
    </w:p>
    <w:sectPr w:rsidR="00F54954" w:rsidRPr="00F54954" w:rsidSect="00617142">
      <w:headerReference w:type="even" r:id="rId26"/>
      <w:headerReference w:type="default" r:id="rId27"/>
      <w:footerReference w:type="even" r:id="rId28"/>
      <w:footerReference w:type="default" r:id="rId29"/>
      <w:pgSz w:w="8641" w:h="12962" w:code="11"/>
      <w:pgMar w:top="1094" w:right="862" w:bottom="1247" w:left="1094" w:header="505" w:footer="431" w:gutter="352"/>
      <w:pgNumType w:start="7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26313B" w14:textId="77777777" w:rsidR="007D4F00" w:rsidRDefault="007D4F00" w:rsidP="00874B4D">
      <w:r>
        <w:separator/>
      </w:r>
    </w:p>
    <w:p w14:paraId="393B7701" w14:textId="77777777" w:rsidR="007D4F00" w:rsidRDefault="007D4F00" w:rsidP="00874B4D"/>
  </w:endnote>
  <w:endnote w:type="continuationSeparator" w:id="0">
    <w:p w14:paraId="7D504070" w14:textId="77777777" w:rsidR="007D4F00" w:rsidRDefault="007D4F00" w:rsidP="00874B4D">
      <w:r>
        <w:continuationSeparator/>
      </w:r>
    </w:p>
    <w:p w14:paraId="0AC4FF4D" w14:textId="77777777" w:rsidR="007D4F00" w:rsidRDefault="007D4F00" w:rsidP="00874B4D"/>
  </w:endnote>
  <w:endnote w:type="continuationNotice" w:id="1">
    <w:p w14:paraId="3502C9C2" w14:textId="77777777" w:rsidR="007D4F00" w:rsidRDefault="007D4F0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entury Schoolbook">
    <w:altName w:val="Cambria"/>
    <w:panose1 w:val="02040604050505020304"/>
    <w:charset w:val="00"/>
    <w:family w:val="roman"/>
    <w:pitch w:val="variable"/>
    <w:sig w:usb0="00000287" w:usb1="00000000" w:usb2="00000000" w:usb3="00000000" w:csb0="0000009F" w:csb1="00000000"/>
  </w:font>
  <w:font w:name="Arabic Typesetting">
    <w:charset w:val="B2"/>
    <w:family w:val="script"/>
    <w:pitch w:val="variable"/>
    <w:sig w:usb0="80002007" w:usb1="80000000" w:usb2="00000008" w:usb3="00000000" w:csb0="000000D3"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1854D" w14:textId="3D6D22C6" w:rsidR="007A1D8B" w:rsidRPr="00867D63" w:rsidRDefault="00BE7F5C" w:rsidP="007A1D8B">
    <w:pPr>
      <w:spacing w:line="180" w:lineRule="exact"/>
      <w:ind w:firstLine="0"/>
      <w:rPr>
        <w:rFonts w:ascii="Garamond" w:hAnsi="Garamond" w:cs="Angsana New"/>
        <w:w w:val="90"/>
        <w:sz w:val="18"/>
        <w:szCs w:val="18"/>
      </w:rPr>
    </w:pPr>
    <w:r>
      <w:rPr>
        <w:rFonts w:ascii="Garamond" w:hAnsi="Garamond" w:cs="Angsana New"/>
        <w:w w:val="90"/>
        <w:sz w:val="18"/>
        <w:szCs w:val="18"/>
      </w:rPr>
      <w:t xml:space="preserve">GOBBATO, A. G; FERNANDES, V. O. </w:t>
    </w:r>
    <w:r>
      <w:rPr>
        <w:rFonts w:ascii="Garamond" w:hAnsi="Garamond" w:cs="Angsana New"/>
        <w:i/>
        <w:iCs/>
        <w:w w:val="90"/>
        <w:sz w:val="18"/>
        <w:szCs w:val="18"/>
      </w:rPr>
      <w:t>Rede Nacional de Dados em Saúde: transformação digital na saúde e proteção de dados pessoais.</w:t>
    </w:r>
    <w:r w:rsidR="007A1D8B" w:rsidRPr="00867D63">
      <w:rPr>
        <w:rFonts w:ascii="Garamond" w:hAnsi="Garamond" w:cs="Angsana New"/>
        <w:w w:val="90"/>
        <w:sz w:val="18"/>
        <w:szCs w:val="18"/>
      </w:rPr>
      <w:t xml:space="preserve"> </w:t>
    </w:r>
    <w:r w:rsidR="007A1D8B" w:rsidRPr="00867D63">
      <w:rPr>
        <w:rFonts w:ascii="Garamond" w:hAnsi="Garamond" w:cs="Angsana New"/>
        <w:b/>
        <w:w w:val="90"/>
        <w:sz w:val="18"/>
        <w:szCs w:val="18"/>
      </w:rPr>
      <w:t>Revista de Direito Setorial e Regulatório</w:t>
    </w:r>
    <w:r w:rsidR="007A1D8B" w:rsidRPr="00867D63">
      <w:rPr>
        <w:rFonts w:ascii="Garamond" w:hAnsi="Garamond" w:cs="Angsana New"/>
        <w:w w:val="90"/>
        <w:sz w:val="18"/>
        <w:szCs w:val="18"/>
      </w:rPr>
      <w:t xml:space="preserve">, v. </w:t>
    </w:r>
    <w:r w:rsidR="00F54954">
      <w:rPr>
        <w:rFonts w:ascii="Garamond" w:hAnsi="Garamond" w:cs="Angsana New"/>
        <w:w w:val="90"/>
        <w:sz w:val="18"/>
        <w:szCs w:val="18"/>
      </w:rPr>
      <w:t>10</w:t>
    </w:r>
    <w:r w:rsidR="007A1D8B" w:rsidRPr="00867D63">
      <w:rPr>
        <w:rFonts w:ascii="Garamond" w:hAnsi="Garamond" w:cs="Angsana New"/>
        <w:w w:val="90"/>
        <w:sz w:val="18"/>
        <w:szCs w:val="18"/>
      </w:rPr>
      <w:t>, n</w:t>
    </w:r>
    <w:r w:rsidR="00B33EE3">
      <w:rPr>
        <w:rFonts w:ascii="Garamond" w:hAnsi="Garamond" w:cs="Angsana New"/>
        <w:w w:val="90"/>
        <w:sz w:val="18"/>
        <w:szCs w:val="18"/>
      </w:rPr>
      <w:t>º</w:t>
    </w:r>
    <w:r w:rsidR="007A1D8B" w:rsidRPr="00867D63">
      <w:rPr>
        <w:rFonts w:ascii="Garamond" w:hAnsi="Garamond" w:cs="Angsana New"/>
        <w:w w:val="90"/>
        <w:sz w:val="18"/>
        <w:szCs w:val="18"/>
      </w:rPr>
      <w:t xml:space="preserve"> </w:t>
    </w:r>
    <w:r w:rsidR="00F54954">
      <w:rPr>
        <w:rFonts w:ascii="Garamond" w:hAnsi="Garamond" w:cs="Angsana New"/>
        <w:w w:val="90"/>
        <w:sz w:val="18"/>
        <w:szCs w:val="18"/>
      </w:rPr>
      <w:t>1</w:t>
    </w:r>
    <w:r w:rsidR="007A1D8B" w:rsidRPr="00867D63">
      <w:rPr>
        <w:rFonts w:ascii="Garamond" w:hAnsi="Garamond" w:cs="Angsana New"/>
        <w:w w:val="90"/>
        <w:sz w:val="18"/>
        <w:szCs w:val="18"/>
      </w:rPr>
      <w:t xml:space="preserve">, p. </w:t>
    </w:r>
    <w:r w:rsidR="00F54954">
      <w:rPr>
        <w:rFonts w:ascii="Garamond" w:hAnsi="Garamond" w:cs="Angsana New"/>
        <w:w w:val="90"/>
        <w:sz w:val="18"/>
        <w:szCs w:val="18"/>
      </w:rPr>
      <w:t>72</w:t>
    </w:r>
    <w:r w:rsidR="007A1D8B" w:rsidRPr="00867D63">
      <w:rPr>
        <w:rFonts w:ascii="Garamond" w:hAnsi="Garamond" w:cs="Angsana New"/>
        <w:w w:val="90"/>
        <w:sz w:val="18"/>
        <w:szCs w:val="18"/>
      </w:rPr>
      <w:t>-</w:t>
    </w:r>
    <w:r w:rsidR="00F54954">
      <w:rPr>
        <w:rFonts w:ascii="Garamond" w:hAnsi="Garamond" w:cs="Angsana New"/>
        <w:w w:val="90"/>
        <w:sz w:val="18"/>
        <w:szCs w:val="18"/>
      </w:rPr>
      <w:t>92</w:t>
    </w:r>
    <w:r w:rsidR="007A1D8B" w:rsidRPr="00867D63">
      <w:rPr>
        <w:rFonts w:ascii="Garamond" w:hAnsi="Garamond" w:cs="Angsana New"/>
        <w:w w:val="90"/>
        <w:sz w:val="18"/>
        <w:szCs w:val="18"/>
      </w:rPr>
      <w:t>,</w:t>
    </w:r>
    <w:r w:rsidR="00F54954">
      <w:rPr>
        <w:rFonts w:ascii="Garamond" w:hAnsi="Garamond" w:cs="Angsana New"/>
        <w:w w:val="90"/>
        <w:sz w:val="18"/>
        <w:szCs w:val="18"/>
      </w:rPr>
      <w:t xml:space="preserve"> maio de 2024</w:t>
    </w:r>
    <w:r w:rsidR="007A1D8B" w:rsidRPr="00867D63">
      <w:rPr>
        <w:rFonts w:ascii="Garamond" w:hAnsi="Garamond" w:cs="Angsana New"/>
        <w:w w:val="90"/>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C658F" w14:textId="5730384E" w:rsidR="007A1D8B" w:rsidRPr="00867D63" w:rsidRDefault="00BE7F5C" w:rsidP="007A1D8B">
    <w:pPr>
      <w:spacing w:line="180" w:lineRule="exact"/>
      <w:ind w:firstLine="0"/>
      <w:rPr>
        <w:rFonts w:ascii="Garamond" w:hAnsi="Garamond" w:cs="Angsana New"/>
        <w:w w:val="90"/>
        <w:sz w:val="18"/>
        <w:szCs w:val="18"/>
      </w:rPr>
    </w:pPr>
    <w:r>
      <w:rPr>
        <w:rFonts w:ascii="Garamond" w:hAnsi="Garamond" w:cs="Angsana New"/>
        <w:w w:val="90"/>
        <w:sz w:val="18"/>
        <w:szCs w:val="18"/>
      </w:rPr>
      <w:t xml:space="preserve">GOBBATO, A. G; FERNANDES, V. O. </w:t>
    </w:r>
    <w:r>
      <w:rPr>
        <w:rFonts w:ascii="Garamond" w:hAnsi="Garamond" w:cs="Angsana New"/>
        <w:i/>
        <w:iCs/>
        <w:w w:val="90"/>
        <w:sz w:val="18"/>
        <w:szCs w:val="18"/>
      </w:rPr>
      <w:t>Rede Nacional de Dados em Saúde: transformação digital na saúde e proteção de dados pessoais.</w:t>
    </w:r>
    <w:r w:rsidRPr="00867D63">
      <w:rPr>
        <w:rFonts w:ascii="Garamond" w:hAnsi="Garamond" w:cs="Angsana New"/>
        <w:w w:val="90"/>
        <w:sz w:val="18"/>
        <w:szCs w:val="18"/>
      </w:rPr>
      <w:t xml:space="preserve"> </w:t>
    </w:r>
    <w:r w:rsidR="007A1D8B" w:rsidRPr="00867D63">
      <w:rPr>
        <w:rFonts w:ascii="Garamond" w:hAnsi="Garamond" w:cs="Angsana New"/>
        <w:b/>
        <w:w w:val="90"/>
        <w:sz w:val="18"/>
        <w:szCs w:val="18"/>
      </w:rPr>
      <w:t>Revista de Direito Setorial e Regulatório</w:t>
    </w:r>
    <w:r w:rsidR="007A1D8B" w:rsidRPr="00867D63">
      <w:rPr>
        <w:rFonts w:ascii="Garamond" w:hAnsi="Garamond" w:cs="Angsana New"/>
        <w:w w:val="90"/>
        <w:sz w:val="18"/>
        <w:szCs w:val="18"/>
      </w:rPr>
      <w:t xml:space="preserve">, v. </w:t>
    </w:r>
    <w:r w:rsidR="00F54954">
      <w:rPr>
        <w:rFonts w:ascii="Garamond" w:hAnsi="Garamond" w:cs="Angsana New"/>
        <w:w w:val="90"/>
        <w:sz w:val="18"/>
        <w:szCs w:val="18"/>
      </w:rPr>
      <w:t>10</w:t>
    </w:r>
    <w:r w:rsidR="007A1D8B" w:rsidRPr="00867D63">
      <w:rPr>
        <w:rFonts w:ascii="Garamond" w:hAnsi="Garamond" w:cs="Angsana New"/>
        <w:w w:val="90"/>
        <w:sz w:val="18"/>
        <w:szCs w:val="18"/>
      </w:rPr>
      <w:t>, n</w:t>
    </w:r>
    <w:r w:rsidR="00B33EE3">
      <w:rPr>
        <w:rFonts w:ascii="Garamond" w:hAnsi="Garamond" w:cs="Angsana New"/>
        <w:w w:val="90"/>
        <w:sz w:val="18"/>
        <w:szCs w:val="18"/>
      </w:rPr>
      <w:t>º</w:t>
    </w:r>
    <w:r w:rsidR="007A1D8B" w:rsidRPr="00867D63">
      <w:rPr>
        <w:rFonts w:ascii="Garamond" w:hAnsi="Garamond" w:cs="Angsana New"/>
        <w:w w:val="90"/>
        <w:sz w:val="18"/>
        <w:szCs w:val="18"/>
      </w:rPr>
      <w:t xml:space="preserve"> </w:t>
    </w:r>
    <w:r w:rsidR="00F54954">
      <w:rPr>
        <w:rFonts w:ascii="Garamond" w:hAnsi="Garamond" w:cs="Angsana New"/>
        <w:w w:val="90"/>
        <w:sz w:val="18"/>
        <w:szCs w:val="18"/>
      </w:rPr>
      <w:t>1</w:t>
    </w:r>
    <w:r w:rsidR="007A1D8B" w:rsidRPr="00867D63">
      <w:rPr>
        <w:rFonts w:ascii="Garamond" w:hAnsi="Garamond" w:cs="Angsana New"/>
        <w:w w:val="90"/>
        <w:sz w:val="18"/>
        <w:szCs w:val="18"/>
      </w:rPr>
      <w:t xml:space="preserve">, p. </w:t>
    </w:r>
    <w:r w:rsidR="00F54954">
      <w:rPr>
        <w:rFonts w:ascii="Garamond" w:hAnsi="Garamond" w:cs="Angsana New"/>
        <w:w w:val="90"/>
        <w:sz w:val="18"/>
        <w:szCs w:val="18"/>
      </w:rPr>
      <w:t>72</w:t>
    </w:r>
    <w:r w:rsidR="007A1D8B" w:rsidRPr="00867D63">
      <w:rPr>
        <w:rFonts w:ascii="Garamond" w:hAnsi="Garamond" w:cs="Angsana New"/>
        <w:w w:val="90"/>
        <w:sz w:val="18"/>
        <w:szCs w:val="18"/>
      </w:rPr>
      <w:t>-</w:t>
    </w:r>
    <w:r w:rsidR="00F54954">
      <w:rPr>
        <w:rFonts w:ascii="Garamond" w:hAnsi="Garamond" w:cs="Angsana New"/>
        <w:w w:val="90"/>
        <w:sz w:val="18"/>
        <w:szCs w:val="18"/>
      </w:rPr>
      <w:t>92</w:t>
    </w:r>
    <w:r w:rsidR="007A1D8B" w:rsidRPr="00867D63">
      <w:rPr>
        <w:rFonts w:ascii="Garamond" w:hAnsi="Garamond" w:cs="Angsana New"/>
        <w:w w:val="90"/>
        <w:sz w:val="18"/>
        <w:szCs w:val="18"/>
      </w:rPr>
      <w:t xml:space="preserve">, </w:t>
    </w:r>
    <w:r w:rsidR="00F54954">
      <w:rPr>
        <w:rFonts w:ascii="Garamond" w:hAnsi="Garamond" w:cs="Angsana New"/>
        <w:w w:val="90"/>
        <w:sz w:val="18"/>
        <w:szCs w:val="18"/>
      </w:rPr>
      <w:t>maio de 2024</w:t>
    </w:r>
    <w:r w:rsidR="007A1D8B" w:rsidRPr="00867D63">
      <w:rPr>
        <w:rFonts w:ascii="Garamond" w:hAnsi="Garamond" w:cs="Angsana New"/>
        <w:w w:val="9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BB9C57" w14:textId="77777777" w:rsidR="007D4F00" w:rsidRDefault="007D4F00" w:rsidP="000017E6">
      <w:pPr>
        <w:ind w:firstLine="0"/>
      </w:pPr>
      <w:r>
        <w:separator/>
      </w:r>
    </w:p>
  </w:footnote>
  <w:footnote w:type="continuationSeparator" w:id="0">
    <w:p w14:paraId="16AFD51B" w14:textId="77777777" w:rsidR="007D4F00" w:rsidRDefault="007D4F00" w:rsidP="00A508EC">
      <w:pPr>
        <w:ind w:firstLine="0"/>
      </w:pPr>
      <w:r>
        <w:continuationSeparator/>
      </w:r>
    </w:p>
  </w:footnote>
  <w:footnote w:type="continuationNotice" w:id="1">
    <w:p w14:paraId="76BCAEDD" w14:textId="77777777" w:rsidR="007D4F00" w:rsidRPr="000017E6" w:rsidRDefault="007D4F00" w:rsidP="000017E6">
      <w:pPr>
        <w:spacing w:line="240" w:lineRule="auto"/>
        <w:ind w:firstLine="0"/>
        <w:rPr>
          <w:lang w:val="en-US"/>
        </w:rPr>
      </w:pPr>
    </w:p>
  </w:footnote>
  <w:footnote w:id="2">
    <w:p w14:paraId="50E8904C" w14:textId="47F4D9ED" w:rsidR="00DB0233" w:rsidRPr="00F20B1B" w:rsidRDefault="00DB0233" w:rsidP="00DB0233">
      <w:pPr>
        <w:pStyle w:val="Textodenotaderodap"/>
        <w:spacing w:line="200" w:lineRule="exact"/>
        <w:ind w:firstLine="0"/>
        <w:rPr>
          <w:w w:val="90"/>
        </w:rPr>
      </w:pPr>
      <w:r w:rsidRPr="00F20B1B">
        <w:rPr>
          <w:rStyle w:val="Refdenotaderodap"/>
          <w:w w:val="90"/>
        </w:rPr>
        <w:t>*</w:t>
      </w:r>
      <w:r>
        <w:rPr>
          <w:w w:val="90"/>
        </w:rPr>
        <w:t>Mestranda em Filosofia do Direito pela Faculdade de Direito da Universidade de São Paulo – USP. Advogada com atuação nas áreas de tecnologia e proteção de dados pessoais.</w:t>
      </w:r>
      <w:r w:rsidR="00F54954">
        <w:rPr>
          <w:w w:val="90"/>
        </w:rPr>
        <w:t xml:space="preserve"> Endereço: </w:t>
      </w:r>
      <w:r w:rsidR="00F54954" w:rsidRPr="00F54954">
        <w:rPr>
          <w:szCs w:val="22"/>
        </w:rPr>
        <w:t xml:space="preserve">Alameda Santos, 2384, apto 12. CEP 01418-200. Cerqueira César. São Paulo </w:t>
      </w:r>
      <w:r w:rsidR="00F54954">
        <w:rPr>
          <w:szCs w:val="22"/>
        </w:rPr>
        <w:t>–</w:t>
      </w:r>
      <w:r w:rsidR="00F54954" w:rsidRPr="00F54954">
        <w:rPr>
          <w:szCs w:val="22"/>
        </w:rPr>
        <w:t xml:space="preserve"> SP</w:t>
      </w:r>
      <w:r w:rsidR="00F54954">
        <w:rPr>
          <w:szCs w:val="22"/>
        </w:rPr>
        <w:t>. E-mail:</w:t>
      </w:r>
      <w:r w:rsidR="00F54954" w:rsidRPr="00F54954">
        <w:t xml:space="preserve"> </w:t>
      </w:r>
      <w:hyperlink r:id="rId1" w:history="1">
        <w:r w:rsidR="00F54954" w:rsidRPr="00DC18A1">
          <w:rPr>
            <w:rStyle w:val="Hyperlink"/>
            <w:szCs w:val="22"/>
          </w:rPr>
          <w:t>andrea.gobbato@usp.br</w:t>
        </w:r>
      </w:hyperlink>
      <w:r w:rsidR="00F54954">
        <w:rPr>
          <w:szCs w:val="22"/>
        </w:rPr>
        <w:t xml:space="preserve">.  </w:t>
      </w:r>
    </w:p>
  </w:footnote>
  <w:footnote w:id="3">
    <w:p w14:paraId="75DAEFAF" w14:textId="60C1D8A2" w:rsidR="00617142" w:rsidRPr="00F54954" w:rsidRDefault="00617142" w:rsidP="00CD376C">
      <w:pPr>
        <w:pStyle w:val="Textodenotaderodap"/>
        <w:spacing w:line="200" w:lineRule="exact"/>
        <w:ind w:firstLine="0"/>
        <w:rPr>
          <w:iCs/>
          <w:w w:val="90"/>
        </w:rPr>
      </w:pPr>
      <w:r>
        <w:rPr>
          <w:rStyle w:val="Refdenotaderodap"/>
        </w:rPr>
        <w:t>**</w:t>
      </w:r>
      <w:r w:rsidRPr="00421B1A">
        <w:rPr>
          <w:w w:val="90"/>
        </w:rPr>
        <w:t xml:space="preserve">Doutor em Direito Comercial pela Universidade de São Paulo </w:t>
      </w:r>
      <w:r>
        <w:rPr>
          <w:w w:val="90"/>
        </w:rPr>
        <w:t>–</w:t>
      </w:r>
      <w:r w:rsidRPr="00421B1A">
        <w:rPr>
          <w:w w:val="90"/>
        </w:rPr>
        <w:t xml:space="preserve"> USP</w:t>
      </w:r>
      <w:r>
        <w:rPr>
          <w:w w:val="90"/>
        </w:rPr>
        <w:t>. M</w:t>
      </w:r>
      <w:r w:rsidRPr="00421B1A">
        <w:rPr>
          <w:w w:val="90"/>
        </w:rPr>
        <w:t>estre em Direito, Estado e Constituição pela Universidade de Brasília - UnB.</w:t>
      </w:r>
      <w:r w:rsidRPr="00E0389A">
        <w:rPr>
          <w:rFonts w:cs="Times New Roman"/>
          <w:i/>
        </w:rPr>
        <w:t xml:space="preserve"> </w:t>
      </w:r>
      <w:r w:rsidR="00F54954">
        <w:rPr>
          <w:rFonts w:cs="Times New Roman"/>
          <w:iCs/>
        </w:rPr>
        <w:t xml:space="preserve">E-mail: </w:t>
      </w:r>
      <w:hyperlink r:id="rId2" w:history="1">
        <w:r w:rsidR="00F54954" w:rsidRPr="00DC18A1">
          <w:rPr>
            <w:rStyle w:val="Hyperlink"/>
            <w:rFonts w:cs="Times New Roman"/>
            <w:iCs/>
          </w:rPr>
          <w:t>victor.fernandes@idp.edu.br</w:t>
        </w:r>
      </w:hyperlink>
      <w:r w:rsidR="00F54954">
        <w:rPr>
          <w:rFonts w:cs="Times New Roman"/>
          <w:iCs/>
        </w:rPr>
        <w:t xml:space="preserve">. </w:t>
      </w:r>
    </w:p>
  </w:footnote>
  <w:footnote w:id="4">
    <w:p w14:paraId="0C672D96" w14:textId="41D193DD" w:rsidR="00154358" w:rsidRDefault="00154358" w:rsidP="00144095">
      <w:pPr>
        <w:pStyle w:val="Textodenotaderodap"/>
        <w:spacing w:line="200" w:lineRule="exact"/>
        <w:ind w:firstLine="0"/>
      </w:pPr>
      <w:r>
        <w:rPr>
          <w:rStyle w:val="Refdenotaderodap"/>
        </w:rPr>
        <w:footnoteRef/>
      </w:r>
      <w:r>
        <w:t xml:space="preserve"> </w:t>
      </w:r>
      <w:r w:rsidR="007572F9" w:rsidRPr="007572F9">
        <w:rPr>
          <w:rStyle w:val="CitaoChar"/>
        </w:rPr>
        <w:t xml:space="preserve">No início de 2022, o Ministro da Saúde começou a se referir ao ambiente criado pela implementação da RNDS como open </w:t>
      </w:r>
      <w:proofErr w:type="spellStart"/>
      <w:r w:rsidR="007572F9" w:rsidRPr="007572F9">
        <w:rPr>
          <w:rStyle w:val="CitaoChar"/>
        </w:rPr>
        <w:t>health</w:t>
      </w:r>
      <w:proofErr w:type="spellEnd"/>
      <w:r w:rsidR="007572F9" w:rsidRPr="007572F9">
        <w:rPr>
          <w:rStyle w:val="CitaoChar"/>
        </w:rPr>
        <w:t xml:space="preserve"> e a relacioná-lo com o open banking, implementado no setor bancário. Mais informações em </w:t>
      </w:r>
      <w:hyperlink r:id="rId3" w:history="1">
        <w:r w:rsidR="0058087C" w:rsidRPr="00D50A42">
          <w:rPr>
            <w:rStyle w:val="Hyperlink"/>
            <w:w w:val="90"/>
          </w:rPr>
          <w:t>https://www1.folha.uol.com.br/opiniao/2022/03/open-health-e-questao-de-tempo-coragem-e-decisao.shtml</w:t>
        </w:r>
      </w:hyperlink>
      <w:r w:rsidR="0058087C">
        <w:rPr>
          <w:rStyle w:val="CitaoChar"/>
        </w:rPr>
        <w:t xml:space="preserve">. </w:t>
      </w:r>
      <w:r w:rsidR="007572F9" w:rsidRPr="0058087C">
        <w:rPr>
          <w:rStyle w:val="CitaoChar"/>
        </w:rPr>
        <w:t xml:space="preserve">Acesso em </w:t>
      </w:r>
      <w:r w:rsidR="0058087C">
        <w:rPr>
          <w:rStyle w:val="CitaoChar"/>
        </w:rPr>
        <w:t>15</w:t>
      </w:r>
      <w:r w:rsidR="007572F9" w:rsidRPr="0058087C">
        <w:rPr>
          <w:rStyle w:val="CitaoChar"/>
        </w:rPr>
        <w:t>.</w:t>
      </w:r>
      <w:r w:rsidR="0058087C">
        <w:rPr>
          <w:rStyle w:val="CitaoChar"/>
        </w:rPr>
        <w:t>11</w:t>
      </w:r>
      <w:r w:rsidR="007572F9" w:rsidRPr="0058087C">
        <w:rPr>
          <w:rStyle w:val="CitaoChar"/>
        </w:rPr>
        <w:t>.2022.</w:t>
      </w:r>
    </w:p>
  </w:footnote>
  <w:footnote w:id="5">
    <w:p w14:paraId="4F9914F7" w14:textId="2CD3A5BD" w:rsidR="00ED72F2" w:rsidRDefault="00ED72F2" w:rsidP="00144095">
      <w:pPr>
        <w:pStyle w:val="Textodenotaderodap"/>
        <w:spacing w:line="200" w:lineRule="exact"/>
        <w:ind w:firstLine="0"/>
      </w:pPr>
      <w:r>
        <w:rPr>
          <w:rStyle w:val="Refdenotaderodap"/>
        </w:rPr>
        <w:footnoteRef/>
      </w:r>
      <w:r>
        <w:t xml:space="preserve"> </w:t>
      </w:r>
      <w:r w:rsidRPr="00ED72F2">
        <w:rPr>
          <w:rStyle w:val="CitaoChar"/>
        </w:rPr>
        <w:t>LGPD, art. 5º, inciso II: “para os fins desta Lei, considera-se dado pessoal sensível: dado pessoal sobre origem racial ou étnica, convicção religiosa, opinião política, filiação a sindicato ou a organização de caráter religioso, filosófico ou político, dado referente à saúde ou à vida sexual, dado genético ou biométrico, quando vinculado a uma pessoa natural”.</w:t>
      </w:r>
    </w:p>
  </w:footnote>
  <w:footnote w:id="6">
    <w:p w14:paraId="382E5DC8" w14:textId="7FEE4859" w:rsidR="00ED72F2" w:rsidRPr="00ED72F2" w:rsidRDefault="00ED72F2" w:rsidP="005E4AAD">
      <w:pPr>
        <w:pStyle w:val="Textodenotaderodap"/>
        <w:spacing w:line="200" w:lineRule="exact"/>
        <w:ind w:firstLine="0"/>
        <w:rPr>
          <w:rFonts w:cs="Times New Roman"/>
        </w:rPr>
      </w:pPr>
      <w:r w:rsidRPr="002555B0">
        <w:rPr>
          <w:rStyle w:val="Refdenotaderodap"/>
          <w:rFonts w:cs="Times New Roman"/>
        </w:rPr>
        <w:footnoteRef/>
      </w:r>
      <w:r>
        <w:rPr>
          <w:rStyle w:val="CitaoChar"/>
        </w:rPr>
        <w:t xml:space="preserve"> </w:t>
      </w:r>
      <w:r w:rsidRPr="00ED72F2">
        <w:rPr>
          <w:rStyle w:val="CitaoChar"/>
        </w:rPr>
        <w:t>LGPD, art. 25: “Os dados deverão ser mantidos em formato interoperável e estruturado para o uso compartilhado, com vistas à execução de políticas públicas, à prestação de serviços públicos, à descentralização da atividade pública e à disseminação e ao acesso das informações pelo público em geral”.</w:t>
      </w:r>
    </w:p>
  </w:footnote>
  <w:footnote w:id="7">
    <w:p w14:paraId="1B8C4F28" w14:textId="08EFCEA0" w:rsidR="00F93F6E" w:rsidRPr="00750EA8" w:rsidRDefault="00F93F6E" w:rsidP="00F00752">
      <w:pPr>
        <w:pStyle w:val="Textodenotaderodap"/>
        <w:spacing w:line="200" w:lineRule="exact"/>
        <w:ind w:firstLine="0"/>
        <w:rPr>
          <w:rFonts w:cs="Times New Roman"/>
          <w:lang w:val="en-US"/>
        </w:rPr>
      </w:pPr>
      <w:r>
        <w:rPr>
          <w:rStyle w:val="Refdenotaderodap"/>
        </w:rPr>
        <w:footnoteRef/>
      </w:r>
      <w:r>
        <w:t xml:space="preserve"> </w:t>
      </w:r>
      <w:r w:rsidRPr="00920F93">
        <w:rPr>
          <w:rStyle w:val="CitaoChar"/>
        </w:rPr>
        <w:t xml:space="preserve">No cenário internacional, esforços para estas iniciativas de saúde digital também vêm sendo desenvolvidas. A Organização Mundial da Saúde, em 2005, recomendou que os Estados-membros elaborassem planos estratégicos de longo prazo para desenvolver e implementar serviços e tecnologias voltadas à saúde digital, bem como para adotar mecanismos de colaboração entre agentes do setor. Já em 2013, a OMS aprovou resolução para solicitar que os países considerassem a padronização e interoperabilidade de sistemas, infraestrutura e serviços de saúde digital. </w:t>
      </w:r>
      <w:r w:rsidRPr="005F1E19">
        <w:rPr>
          <w:rStyle w:val="CitaoChar"/>
          <w:lang w:val="en-US"/>
        </w:rPr>
        <w:t xml:space="preserve">Em 2021, </w:t>
      </w:r>
      <w:proofErr w:type="spellStart"/>
      <w:r w:rsidRPr="005F1E19">
        <w:rPr>
          <w:rStyle w:val="CitaoChar"/>
          <w:lang w:val="en-US"/>
        </w:rPr>
        <w:t>publicou</w:t>
      </w:r>
      <w:proofErr w:type="spellEnd"/>
      <w:r w:rsidRPr="005F1E19">
        <w:rPr>
          <w:rStyle w:val="CitaoChar"/>
          <w:lang w:val="en-US"/>
        </w:rPr>
        <w:t xml:space="preserve"> </w:t>
      </w:r>
      <w:proofErr w:type="spellStart"/>
      <w:r w:rsidRPr="005F1E19">
        <w:rPr>
          <w:rStyle w:val="CitaoChar"/>
          <w:lang w:val="en-US"/>
        </w:rPr>
        <w:t>uma</w:t>
      </w:r>
      <w:proofErr w:type="spellEnd"/>
      <w:r w:rsidRPr="005F1E19">
        <w:rPr>
          <w:rStyle w:val="CitaoChar"/>
          <w:lang w:val="en-US"/>
        </w:rPr>
        <w:t xml:space="preserve"> </w:t>
      </w:r>
      <w:proofErr w:type="spellStart"/>
      <w:r w:rsidRPr="005F1E19">
        <w:rPr>
          <w:rStyle w:val="CitaoChar"/>
          <w:lang w:val="en-US"/>
        </w:rPr>
        <w:t>estratégia</w:t>
      </w:r>
      <w:proofErr w:type="spellEnd"/>
      <w:r w:rsidRPr="005F1E19">
        <w:rPr>
          <w:rStyle w:val="CitaoChar"/>
          <w:lang w:val="en-US"/>
        </w:rPr>
        <w:t xml:space="preserve"> global para </w:t>
      </w:r>
      <w:proofErr w:type="spellStart"/>
      <w:r w:rsidRPr="005F1E19">
        <w:rPr>
          <w:rStyle w:val="CitaoChar"/>
          <w:lang w:val="en-US"/>
        </w:rPr>
        <w:t>saúde</w:t>
      </w:r>
      <w:proofErr w:type="spellEnd"/>
      <w:r w:rsidRPr="005F1E19">
        <w:rPr>
          <w:rStyle w:val="CitaoChar"/>
          <w:lang w:val="en-US"/>
        </w:rPr>
        <w:t xml:space="preserve"> digital </w:t>
      </w:r>
      <w:proofErr w:type="spellStart"/>
      <w:r w:rsidRPr="005F1E19">
        <w:rPr>
          <w:rStyle w:val="CitaoChar"/>
          <w:lang w:val="en-US"/>
        </w:rPr>
        <w:t>até</w:t>
      </w:r>
      <w:proofErr w:type="spellEnd"/>
      <w:r w:rsidRPr="005F1E19">
        <w:rPr>
          <w:rStyle w:val="CitaoChar"/>
          <w:lang w:val="en-US"/>
        </w:rPr>
        <w:t xml:space="preserve"> 2025 (World Health Organization. eHealth Resolution (EB115.R20); eHealth standardization and interoperability (WHA66.24); Global strategy on digital health 2020-2025).</w:t>
      </w:r>
    </w:p>
  </w:footnote>
  <w:footnote w:id="8">
    <w:p w14:paraId="2E0ED16A" w14:textId="084B5E72" w:rsidR="00F93F6E" w:rsidRPr="00750EA8" w:rsidRDefault="00F93F6E" w:rsidP="00F00752">
      <w:pPr>
        <w:pStyle w:val="Textodenotaderodap"/>
        <w:spacing w:line="200" w:lineRule="exact"/>
        <w:ind w:firstLine="0"/>
        <w:rPr>
          <w:rFonts w:cs="Times New Roman"/>
        </w:rPr>
      </w:pPr>
      <w:r>
        <w:rPr>
          <w:rStyle w:val="Refdenotaderodap"/>
        </w:rPr>
        <w:footnoteRef/>
      </w:r>
      <w:r>
        <w:t xml:space="preserve"> </w:t>
      </w:r>
      <w:r w:rsidRPr="00F00752">
        <w:rPr>
          <w:rStyle w:val="CitaoChar"/>
        </w:rPr>
        <w:t>Ministério</w:t>
      </w:r>
      <w:r w:rsidRPr="00750EA8">
        <w:rPr>
          <w:rStyle w:val="CitaoChar"/>
          <w:szCs w:val="22"/>
        </w:rPr>
        <w:t xml:space="preserve"> da Saúde. Estratégia e-Saúde para o Brasil. Brasília, 2017. Disponível em</w:t>
      </w:r>
      <w:r w:rsidR="00750EA8" w:rsidRPr="00750EA8">
        <w:t xml:space="preserve"> </w:t>
      </w:r>
      <w:hyperlink r:id="rId4" w:history="1">
        <w:r w:rsidR="00750EA8" w:rsidRPr="00D50A42">
          <w:rPr>
            <w:rStyle w:val="Hyperlink"/>
            <w:w w:val="90"/>
          </w:rPr>
          <w:t>https://www.gov.br/saude/pt-br/assuntos/saude-digital/a-estrategia-brasileira/EstrategiaesaudeparaoBrasil_CIT_20170604.pdf</w:t>
        </w:r>
      </w:hyperlink>
      <w:r w:rsidR="00750EA8">
        <w:rPr>
          <w:rStyle w:val="CitaoChar"/>
        </w:rPr>
        <w:t>.</w:t>
      </w:r>
      <w:r w:rsidRPr="00750EA8">
        <w:rPr>
          <w:rStyle w:val="CitaoChar"/>
          <w:szCs w:val="22"/>
        </w:rPr>
        <w:t xml:space="preserve"> Acesso em 04.09.2022. A referida estratégia foi aprovada pela Resolução GM/MS n° 19/2017.</w:t>
      </w:r>
    </w:p>
  </w:footnote>
  <w:footnote w:id="9">
    <w:p w14:paraId="423917FF" w14:textId="48ABEC8F" w:rsidR="00F93F6E" w:rsidRDefault="00F93F6E" w:rsidP="00F00752">
      <w:pPr>
        <w:pStyle w:val="Textodenotaderodap"/>
        <w:spacing w:line="200" w:lineRule="exact"/>
        <w:ind w:firstLine="0"/>
      </w:pPr>
      <w:r>
        <w:rPr>
          <w:rStyle w:val="Refdenotaderodap"/>
        </w:rPr>
        <w:footnoteRef/>
      </w:r>
      <w:r>
        <w:t xml:space="preserve"> </w:t>
      </w:r>
      <w:r w:rsidR="00B67218" w:rsidRPr="00F00752">
        <w:rPr>
          <w:rStyle w:val="CitaoChar"/>
        </w:rPr>
        <w:t>Departamento de Informática do SUS. Plano de Ação, Monitoramento e Avaliação da Estratégia de Saúde Digital para o Brasil 2019-2023. Brasília, 2020. Disponível em</w:t>
      </w:r>
      <w:r w:rsidR="00B67218" w:rsidRPr="00B67218">
        <w:rPr>
          <w:rStyle w:val="CitaoChar"/>
          <w:szCs w:val="22"/>
        </w:rPr>
        <w:t xml:space="preserve"> </w:t>
      </w:r>
      <w:hyperlink r:id="rId5" w:history="1">
        <w:r w:rsidR="00B67218" w:rsidRPr="00D50A42">
          <w:rPr>
            <w:rStyle w:val="Hyperlink"/>
            <w:w w:val="90"/>
          </w:rPr>
          <w:t>https://www.gov.br/saude/pt-br/assuntosaude-digital/a-estrategia-brasileira/PlanodeAoMonitoramentoeAvaliao.pdf</w:t>
        </w:r>
      </w:hyperlink>
      <w:r w:rsidR="00B67218" w:rsidRPr="00B67218">
        <w:rPr>
          <w:rStyle w:val="CitaoChar"/>
          <w:szCs w:val="22"/>
        </w:rPr>
        <w:t>. Acesso em 07.09.2022.</w:t>
      </w:r>
    </w:p>
  </w:footnote>
  <w:footnote w:id="10">
    <w:p w14:paraId="26EB578D" w14:textId="75BED83C" w:rsidR="004C7514" w:rsidRDefault="004C7514" w:rsidP="00F00752">
      <w:pPr>
        <w:pStyle w:val="Textodenotaderodap"/>
        <w:spacing w:line="200" w:lineRule="exact"/>
        <w:ind w:firstLine="0"/>
      </w:pPr>
      <w:r>
        <w:rPr>
          <w:rStyle w:val="Refdenotaderodap"/>
        </w:rPr>
        <w:footnoteRef/>
      </w:r>
      <w:r>
        <w:t xml:space="preserve"> </w:t>
      </w:r>
      <w:r w:rsidRPr="004C7514">
        <w:rPr>
          <w:rStyle w:val="CitaoChar"/>
          <w:szCs w:val="22"/>
        </w:rPr>
        <w:t xml:space="preserve">Ministério da Saúde. Estratégia de Saúde Digital para o Brasil 2020-2028. Brasília, 2020. Disponível em </w:t>
      </w:r>
      <w:hyperlink r:id="rId6" w:history="1">
        <w:r w:rsidRPr="00D50A42">
          <w:rPr>
            <w:rStyle w:val="Hyperlink"/>
            <w:w w:val="90"/>
          </w:rPr>
          <w:t>https://bvsms.saude.gov.br/bvs/publicacoes/estrategia_saude_digital_Brasil.pdf</w:t>
        </w:r>
      </w:hyperlink>
      <w:r>
        <w:rPr>
          <w:rStyle w:val="CitaoChar"/>
        </w:rPr>
        <w:t xml:space="preserve">. </w:t>
      </w:r>
      <w:r w:rsidRPr="004C7514">
        <w:rPr>
          <w:rStyle w:val="CitaoChar"/>
          <w:szCs w:val="22"/>
        </w:rPr>
        <w:t>Acesso em 07.09.2022. A ESD 28 foi regulamentada pela Portaria GM/MS nº 3.632/2020.</w:t>
      </w:r>
    </w:p>
  </w:footnote>
  <w:footnote w:id="11">
    <w:p w14:paraId="23616509" w14:textId="04B13F57" w:rsidR="00F93F6E" w:rsidRDefault="00F93F6E" w:rsidP="00F00752">
      <w:pPr>
        <w:pStyle w:val="Textodenotaderodap"/>
        <w:spacing w:line="200" w:lineRule="exact"/>
        <w:ind w:firstLine="0"/>
      </w:pPr>
      <w:r>
        <w:rPr>
          <w:rStyle w:val="Refdenotaderodap"/>
        </w:rPr>
        <w:footnoteRef/>
      </w:r>
      <w:r>
        <w:t xml:space="preserve"> </w:t>
      </w:r>
      <w:r w:rsidR="004C7514" w:rsidRPr="004C7514">
        <w:rPr>
          <w:rStyle w:val="CitaoChar"/>
          <w:szCs w:val="22"/>
        </w:rPr>
        <w:t xml:space="preserve">A PNIIS </w:t>
      </w:r>
      <w:r w:rsidR="004C7514" w:rsidRPr="00D605D2">
        <w:rPr>
          <w:rStyle w:val="CitaoChar"/>
        </w:rPr>
        <w:t>foi</w:t>
      </w:r>
      <w:r w:rsidR="004C7514" w:rsidRPr="004C7514">
        <w:rPr>
          <w:rStyle w:val="CitaoChar"/>
          <w:szCs w:val="22"/>
        </w:rPr>
        <w:t xml:space="preserve"> </w:t>
      </w:r>
      <w:r w:rsidR="004C7514" w:rsidRPr="00F00752">
        <w:rPr>
          <w:rStyle w:val="CitaoChar"/>
        </w:rPr>
        <w:t>inicialmente</w:t>
      </w:r>
      <w:r w:rsidR="004C7514" w:rsidRPr="004C7514">
        <w:rPr>
          <w:rStyle w:val="CitaoChar"/>
          <w:szCs w:val="22"/>
        </w:rPr>
        <w:t xml:space="preserve"> instituída pela Portaria GM/MS nº 589/2015. Em 2021, o Ministério da Saúde publicou a Portaria GM/MS nº 1.768/2021, que alterou o Anexo XLII da Portaria de Consolidação GM/MS nº 2/2017 e instituiu a nova PNIIS.</w:t>
      </w:r>
    </w:p>
  </w:footnote>
  <w:footnote w:id="12">
    <w:p w14:paraId="7D162208" w14:textId="2ECDCFBD" w:rsidR="00F00752" w:rsidRDefault="00F00752" w:rsidP="00F00752">
      <w:pPr>
        <w:pStyle w:val="Textodenotaderodap"/>
        <w:spacing w:line="200" w:lineRule="exact"/>
        <w:ind w:firstLine="0"/>
      </w:pPr>
      <w:r>
        <w:rPr>
          <w:rStyle w:val="Refdenotaderodap"/>
        </w:rPr>
        <w:footnoteRef/>
      </w:r>
      <w:r>
        <w:t xml:space="preserve"> </w:t>
      </w:r>
      <w:r w:rsidRPr="00D605D2">
        <w:rPr>
          <w:rStyle w:val="CitaoChar"/>
        </w:rPr>
        <w:t>Ministério</w:t>
      </w:r>
      <w:r w:rsidRPr="00BE6913">
        <w:rPr>
          <w:rStyle w:val="CitaoChar"/>
          <w:szCs w:val="22"/>
        </w:rPr>
        <w:t xml:space="preserve"> da Saúde. Estratégia e-Saúde para o Brasil. Brasília, 2017, p. 47.</w:t>
      </w:r>
    </w:p>
  </w:footnote>
  <w:footnote w:id="13">
    <w:p w14:paraId="4C32CF51" w14:textId="62A8A999" w:rsidR="00BE6913" w:rsidRDefault="00BE6913" w:rsidP="00BE6913">
      <w:pPr>
        <w:pStyle w:val="Textodenotaderodap"/>
        <w:spacing w:line="200" w:lineRule="exact"/>
        <w:ind w:firstLine="0"/>
      </w:pPr>
      <w:r>
        <w:rPr>
          <w:rStyle w:val="Refdenotaderodap"/>
        </w:rPr>
        <w:footnoteRef/>
      </w:r>
      <w:r>
        <w:t xml:space="preserve"> </w:t>
      </w:r>
      <w:r w:rsidRPr="00D605D2">
        <w:rPr>
          <w:rStyle w:val="CitaoChar"/>
        </w:rPr>
        <w:t>Departamento</w:t>
      </w:r>
      <w:r w:rsidRPr="00BE6913">
        <w:rPr>
          <w:rStyle w:val="CitaoChar"/>
          <w:szCs w:val="22"/>
        </w:rPr>
        <w:t xml:space="preserve"> de Informática do SUS. Plano de Ação, Monitoramento e Avaliação da Estratégia de Saúde Digital para o Brasil 2019-2023. Brasília, 2020, p. 15.</w:t>
      </w:r>
    </w:p>
  </w:footnote>
  <w:footnote w:id="14">
    <w:p w14:paraId="24438FD8" w14:textId="2A1D9A28" w:rsidR="00BE6913" w:rsidRDefault="00BE6913" w:rsidP="00726BB2">
      <w:pPr>
        <w:pStyle w:val="Textodenotaderodap"/>
        <w:spacing w:line="200" w:lineRule="exact"/>
        <w:ind w:firstLine="0"/>
      </w:pPr>
      <w:r>
        <w:rPr>
          <w:rStyle w:val="Refdenotaderodap"/>
        </w:rPr>
        <w:footnoteRef/>
      </w:r>
      <w:r>
        <w:t xml:space="preserve"> </w:t>
      </w:r>
      <w:r w:rsidR="00726BB2" w:rsidRPr="00D605D2">
        <w:rPr>
          <w:rStyle w:val="CitaoChar"/>
        </w:rPr>
        <w:t>Disponível</w:t>
      </w:r>
      <w:r w:rsidR="00726BB2" w:rsidRPr="00726BB2">
        <w:rPr>
          <w:rStyle w:val="CitaoChar"/>
          <w:szCs w:val="22"/>
        </w:rPr>
        <w:t xml:space="preserve"> em</w:t>
      </w:r>
      <w:r w:rsidR="00726BB2">
        <w:rPr>
          <w:rStyle w:val="CitaoChar"/>
          <w:szCs w:val="22"/>
        </w:rPr>
        <w:t xml:space="preserve"> </w:t>
      </w:r>
      <w:hyperlink r:id="rId7" w:history="1">
        <w:r w:rsidR="00726BB2" w:rsidRPr="00D50A42">
          <w:rPr>
            <w:rStyle w:val="Hyperlink"/>
            <w:w w:val="90"/>
            <w:szCs w:val="22"/>
          </w:rPr>
          <w:t>https://www.conass.org.br/saude-sera-conectada-em-todo-brasil/</w:t>
        </w:r>
      </w:hyperlink>
      <w:r w:rsidR="00726BB2">
        <w:rPr>
          <w:rStyle w:val="CitaoChar"/>
          <w:szCs w:val="22"/>
        </w:rPr>
        <w:t xml:space="preserve">. </w:t>
      </w:r>
      <w:r w:rsidR="00726BB2" w:rsidRPr="00726BB2">
        <w:rPr>
          <w:rStyle w:val="CitaoChar"/>
          <w:szCs w:val="22"/>
        </w:rPr>
        <w:t xml:space="preserve"> Acesso em 07.09.2022</w:t>
      </w:r>
    </w:p>
  </w:footnote>
  <w:footnote w:id="15">
    <w:p w14:paraId="05E94295" w14:textId="1AE60981" w:rsidR="00726BB2" w:rsidRPr="00726BB2" w:rsidRDefault="00726BB2" w:rsidP="00726BB2">
      <w:pPr>
        <w:pStyle w:val="Textodenotaderodap"/>
        <w:spacing w:line="200" w:lineRule="exact"/>
        <w:ind w:firstLine="0"/>
        <w:rPr>
          <w:rStyle w:val="CitaoChar"/>
          <w:szCs w:val="22"/>
        </w:rPr>
      </w:pPr>
      <w:r>
        <w:rPr>
          <w:rStyle w:val="Refdenotaderodap"/>
        </w:rPr>
        <w:footnoteRef/>
      </w:r>
      <w:r>
        <w:t xml:space="preserve"> </w:t>
      </w:r>
      <w:r w:rsidRPr="00D605D2">
        <w:rPr>
          <w:rStyle w:val="CitaoChar"/>
        </w:rPr>
        <w:t>Ministério</w:t>
      </w:r>
      <w:r w:rsidRPr="00726BB2">
        <w:rPr>
          <w:rStyle w:val="CitaoChar"/>
          <w:szCs w:val="22"/>
        </w:rPr>
        <w:t xml:space="preserve"> da Saúde. Relatório Final do Projeto Piloto Conecte SUS em Alagoas: análise dos avanços obtidos no Projeto Piloto entre Outubro/2019 e Junho/2020. Brasília, 2020, p. 10 Disponível em </w:t>
      </w:r>
      <w:hyperlink r:id="rId8" w:history="1">
        <w:r w:rsidRPr="00D50A42">
          <w:rPr>
            <w:rStyle w:val="Hyperlink"/>
            <w:w w:val="90"/>
            <w:szCs w:val="22"/>
          </w:rPr>
          <w:t>https://bvsms.saude.gov.br/bvs/publicacoes/relatorio_projeto_piloto_conectesus_outubro.pdf</w:t>
        </w:r>
      </w:hyperlink>
      <w:r>
        <w:rPr>
          <w:rStyle w:val="CitaoChar"/>
          <w:szCs w:val="22"/>
        </w:rPr>
        <w:t xml:space="preserve">. </w:t>
      </w:r>
      <w:r w:rsidRPr="00726BB2">
        <w:rPr>
          <w:rStyle w:val="CitaoChar"/>
          <w:szCs w:val="22"/>
        </w:rPr>
        <w:t>Acesso em 07.09.2022.</w:t>
      </w:r>
    </w:p>
  </w:footnote>
  <w:footnote w:id="16">
    <w:p w14:paraId="42AD5124" w14:textId="360C8DB5" w:rsidR="00726BB2" w:rsidRPr="00726BB2" w:rsidRDefault="00726BB2" w:rsidP="00726BB2">
      <w:pPr>
        <w:pStyle w:val="Textodenotaderodap"/>
        <w:spacing w:line="200" w:lineRule="exact"/>
        <w:ind w:firstLine="0"/>
        <w:rPr>
          <w:rStyle w:val="CitaoChar"/>
          <w:szCs w:val="22"/>
        </w:rPr>
      </w:pPr>
      <w:r>
        <w:rPr>
          <w:rStyle w:val="Refdenotaderodap"/>
        </w:rPr>
        <w:footnoteRef/>
      </w:r>
      <w:r>
        <w:t xml:space="preserve"> </w:t>
      </w:r>
      <w:r w:rsidRPr="00726BB2">
        <w:rPr>
          <w:rStyle w:val="CitaoChar"/>
          <w:szCs w:val="22"/>
        </w:rPr>
        <w:t>Ibid.</w:t>
      </w:r>
    </w:p>
  </w:footnote>
  <w:footnote w:id="17">
    <w:p w14:paraId="56EFBE97" w14:textId="7D601855" w:rsidR="00726BB2" w:rsidRPr="00726BB2" w:rsidRDefault="00726BB2" w:rsidP="00726BB2">
      <w:pPr>
        <w:pStyle w:val="Textodenotaderodap"/>
        <w:spacing w:line="200" w:lineRule="exact"/>
        <w:ind w:firstLine="0"/>
        <w:rPr>
          <w:rStyle w:val="CitaoChar"/>
          <w:szCs w:val="22"/>
        </w:rPr>
      </w:pPr>
      <w:r>
        <w:rPr>
          <w:rStyle w:val="Refdenotaderodap"/>
        </w:rPr>
        <w:footnoteRef/>
      </w:r>
      <w:r>
        <w:t xml:space="preserve"> </w:t>
      </w:r>
      <w:r w:rsidRPr="00D605D2">
        <w:rPr>
          <w:rStyle w:val="CitaoChar"/>
        </w:rPr>
        <w:t>Portaria</w:t>
      </w:r>
      <w:r w:rsidRPr="00726BB2">
        <w:rPr>
          <w:rStyle w:val="CitaoChar"/>
          <w:szCs w:val="22"/>
        </w:rPr>
        <w:t xml:space="preserve"> de Consolidação GM/MS n° 01/2017, art. 254-B.</w:t>
      </w:r>
    </w:p>
  </w:footnote>
  <w:footnote w:id="18">
    <w:p w14:paraId="33F8E8E5" w14:textId="612444DA" w:rsidR="00C80CEA" w:rsidRDefault="00C80CEA" w:rsidP="00C80CEA">
      <w:pPr>
        <w:pStyle w:val="Textodenotaderodap"/>
        <w:spacing w:line="200" w:lineRule="exact"/>
        <w:ind w:firstLine="0"/>
      </w:pPr>
      <w:r>
        <w:rPr>
          <w:rStyle w:val="Refdenotaderodap"/>
        </w:rPr>
        <w:footnoteRef/>
      </w:r>
      <w:r>
        <w:t xml:space="preserve"> </w:t>
      </w:r>
      <w:r w:rsidRPr="00F00752">
        <w:rPr>
          <w:rStyle w:val="CitaoChar"/>
        </w:rPr>
        <w:t>Disponível</w:t>
      </w:r>
      <w:r w:rsidRPr="00C80CEA">
        <w:rPr>
          <w:rStyle w:val="CitaoChar"/>
        </w:rPr>
        <w:t xml:space="preserve"> </w:t>
      </w:r>
      <w:r w:rsidR="00673983">
        <w:rPr>
          <w:rStyle w:val="CitaoChar"/>
        </w:rPr>
        <w:t xml:space="preserve">em </w:t>
      </w:r>
      <w:hyperlink r:id="rId9" w:history="1">
        <w:r w:rsidR="00673983" w:rsidRPr="00D50A42">
          <w:rPr>
            <w:rStyle w:val="Hyperlink"/>
            <w:w w:val="90"/>
          </w:rPr>
          <w:t>https://datasus.saude.gov.br/sobre-o-datasus/</w:t>
        </w:r>
      </w:hyperlink>
      <w:r w:rsidR="00673983">
        <w:rPr>
          <w:rStyle w:val="CitaoChar"/>
        </w:rPr>
        <w:t>.</w:t>
      </w:r>
      <w:r w:rsidRPr="00C80CEA">
        <w:rPr>
          <w:rStyle w:val="CitaoChar"/>
        </w:rPr>
        <w:t xml:space="preserve"> Acesso em 04.09.2022.</w:t>
      </w:r>
    </w:p>
  </w:footnote>
  <w:footnote w:id="19">
    <w:p w14:paraId="57F9C07D" w14:textId="72151513" w:rsidR="00673983" w:rsidRDefault="00673983" w:rsidP="00D605D2">
      <w:pPr>
        <w:pStyle w:val="Textodenotaderodap"/>
        <w:spacing w:line="200" w:lineRule="exact"/>
        <w:ind w:firstLine="0"/>
      </w:pPr>
      <w:r>
        <w:rPr>
          <w:rStyle w:val="Refdenotaderodap"/>
        </w:rPr>
        <w:footnoteRef/>
      </w:r>
      <w:r>
        <w:t xml:space="preserve"> </w:t>
      </w:r>
      <w:r w:rsidRPr="00F00752">
        <w:rPr>
          <w:rStyle w:val="CitaoChar"/>
        </w:rPr>
        <w:t>Portaria</w:t>
      </w:r>
      <w:r w:rsidRPr="00860249">
        <w:rPr>
          <w:rStyle w:val="CitaoChar"/>
        </w:rPr>
        <w:t xml:space="preserve"> de Consolidação nº 1/GM/MS, art. 237, II.</w:t>
      </w:r>
    </w:p>
  </w:footnote>
  <w:footnote w:id="20">
    <w:p w14:paraId="3CFE2B7D" w14:textId="71662BA2" w:rsidR="00673983" w:rsidRDefault="00673983" w:rsidP="00860249">
      <w:pPr>
        <w:pStyle w:val="Textodenotaderodap"/>
        <w:spacing w:line="200" w:lineRule="exact"/>
        <w:ind w:firstLine="0"/>
      </w:pPr>
      <w:r>
        <w:rPr>
          <w:rStyle w:val="Refdenotaderodap"/>
        </w:rPr>
        <w:footnoteRef/>
      </w:r>
      <w:r>
        <w:t xml:space="preserve"> </w:t>
      </w:r>
      <w:r w:rsidRPr="00F00752">
        <w:rPr>
          <w:rStyle w:val="CitaoChar"/>
        </w:rPr>
        <w:t>Ministério</w:t>
      </w:r>
      <w:r w:rsidRPr="00673983">
        <w:rPr>
          <w:rStyle w:val="CitaoChar"/>
        </w:rPr>
        <w:t xml:space="preserve"> da Saúde. Estratégia de Saúde Digital para o Brasil 2020-2028. Brasília, 2020, p. </w:t>
      </w:r>
      <w:r w:rsidRPr="00F00752">
        <w:rPr>
          <w:rStyle w:val="CitaoChar"/>
        </w:rPr>
        <w:t>13</w:t>
      </w:r>
      <w:r w:rsidRPr="00673983">
        <w:rPr>
          <w:rStyle w:val="CitaoChar"/>
        </w:rPr>
        <w:t>.</w:t>
      </w:r>
    </w:p>
  </w:footnote>
  <w:footnote w:id="21">
    <w:p w14:paraId="263031E3" w14:textId="2C8E0C00" w:rsidR="00E53812" w:rsidRPr="00E0389A" w:rsidRDefault="00E53812" w:rsidP="00F00752">
      <w:pPr>
        <w:pStyle w:val="Textodenotaderodap"/>
        <w:spacing w:line="200" w:lineRule="exact"/>
        <w:ind w:firstLine="0"/>
        <w:rPr>
          <w:rFonts w:cs="Times New Roman"/>
        </w:rPr>
      </w:pPr>
      <w:r w:rsidRPr="00100736">
        <w:rPr>
          <w:rFonts w:cs="Times New Roman"/>
          <w:vertAlign w:val="superscript"/>
        </w:rPr>
        <w:footnoteRef/>
      </w:r>
      <w:r w:rsidRPr="00E0389A">
        <w:rPr>
          <w:rFonts w:cs="Times New Roman"/>
        </w:rPr>
        <w:t xml:space="preserve"> </w:t>
      </w:r>
      <w:r w:rsidRPr="00F00752">
        <w:rPr>
          <w:rStyle w:val="CitaoChar"/>
        </w:rPr>
        <w:t>Portaria</w:t>
      </w:r>
      <w:r w:rsidRPr="00673983">
        <w:rPr>
          <w:rStyle w:val="CitaoChar"/>
        </w:rPr>
        <w:t xml:space="preserve"> GM/MS n° 1.434/2020, art. 3°, que incluiu o art. 254-A na Portaria de Consolidação GM/MS nº 01/2017.</w:t>
      </w:r>
    </w:p>
  </w:footnote>
  <w:footnote w:id="22">
    <w:p w14:paraId="17D91654" w14:textId="2F4938AA" w:rsidR="003344EB" w:rsidRDefault="003344EB" w:rsidP="00D605D2">
      <w:pPr>
        <w:pStyle w:val="Textodenotaderodap"/>
        <w:spacing w:line="200" w:lineRule="exact"/>
        <w:ind w:firstLine="0"/>
      </w:pPr>
      <w:r>
        <w:rPr>
          <w:rStyle w:val="Refdenotaderodap"/>
        </w:rPr>
        <w:footnoteRef/>
      </w:r>
      <w:r>
        <w:t xml:space="preserve"> </w:t>
      </w:r>
      <w:r w:rsidRPr="00F00752">
        <w:rPr>
          <w:rStyle w:val="CitaoChar"/>
        </w:rPr>
        <w:t>Portaria</w:t>
      </w:r>
      <w:r w:rsidRPr="00673983">
        <w:rPr>
          <w:rStyle w:val="CitaoChar"/>
        </w:rPr>
        <w:t xml:space="preserve"> de Consolidação GM/MS nº 01/2017, art. 254-A, §1°.</w:t>
      </w:r>
    </w:p>
  </w:footnote>
  <w:footnote w:id="23">
    <w:p w14:paraId="72015BF9" w14:textId="6460DD01" w:rsidR="009A1668" w:rsidRDefault="009A1668" w:rsidP="00D605D2">
      <w:pPr>
        <w:pStyle w:val="Textodenotaderodap"/>
        <w:spacing w:line="200" w:lineRule="exact"/>
        <w:ind w:firstLine="0"/>
      </w:pPr>
      <w:r>
        <w:rPr>
          <w:rStyle w:val="Refdenotaderodap"/>
        </w:rPr>
        <w:footnoteRef/>
      </w:r>
      <w:r>
        <w:t xml:space="preserve"> </w:t>
      </w:r>
      <w:r w:rsidRPr="00F00752">
        <w:rPr>
          <w:rStyle w:val="CitaoChar"/>
        </w:rPr>
        <w:t>Portaria de Consolidação GM/MS nº 01/2017, art. 244-B.</w:t>
      </w:r>
    </w:p>
  </w:footnote>
  <w:footnote w:id="24">
    <w:p w14:paraId="5EFBE46C" w14:textId="673B826D" w:rsidR="009A1668" w:rsidRDefault="009A1668" w:rsidP="009A1668">
      <w:pPr>
        <w:pStyle w:val="Textodenotaderodap"/>
        <w:ind w:firstLine="0"/>
      </w:pPr>
      <w:r>
        <w:rPr>
          <w:rStyle w:val="Refdenotaderodap"/>
        </w:rPr>
        <w:footnoteRef/>
      </w:r>
      <w:r>
        <w:t xml:space="preserve"> </w:t>
      </w:r>
      <w:r w:rsidRPr="00F00752">
        <w:rPr>
          <w:rStyle w:val="CitaoChar"/>
        </w:rPr>
        <w:t>Portaria GM/MS nº 1.768/2021, art. 10, I</w:t>
      </w:r>
      <w:r w:rsidRPr="00860249">
        <w:rPr>
          <w:rStyle w:val="CitaoChar"/>
        </w:rPr>
        <w:t>.</w:t>
      </w:r>
    </w:p>
  </w:footnote>
  <w:footnote w:id="25">
    <w:p w14:paraId="6F86823D" w14:textId="77777777" w:rsidR="00F13380" w:rsidRPr="00860249" w:rsidRDefault="00F13380" w:rsidP="00F13380">
      <w:pPr>
        <w:pStyle w:val="Textodenotaderodap"/>
        <w:spacing w:line="200" w:lineRule="exact"/>
        <w:ind w:firstLine="0"/>
        <w:rPr>
          <w:rStyle w:val="CitaoChar"/>
        </w:rPr>
      </w:pPr>
      <w:r>
        <w:rPr>
          <w:rStyle w:val="Refdenotaderodap"/>
        </w:rPr>
        <w:footnoteRef/>
      </w:r>
      <w:r w:rsidRPr="009A1668">
        <w:rPr>
          <w:lang w:val="en-US"/>
        </w:rPr>
        <w:t xml:space="preserve"> </w:t>
      </w:r>
      <w:r w:rsidRPr="005F1E19">
        <w:rPr>
          <w:rStyle w:val="CitaoChar"/>
          <w:lang w:val="en-US"/>
        </w:rPr>
        <w:t xml:space="preserve">PORTER, Michael E. LEE, Thomas, H. The Strategy That Will Fix Health Care. </w:t>
      </w:r>
      <w:r w:rsidRPr="00F00752">
        <w:rPr>
          <w:rStyle w:val="CitaoChar"/>
        </w:rPr>
        <w:t>Harvard Business Review, Outubro de 2013. Disponível em</w:t>
      </w:r>
      <w:r w:rsidRPr="00860249">
        <w:rPr>
          <w:rStyle w:val="CitaoChar"/>
        </w:rPr>
        <w:t xml:space="preserve"> </w:t>
      </w:r>
      <w:hyperlink r:id="rId10" w:history="1">
        <w:r w:rsidRPr="00D50A42">
          <w:rPr>
            <w:rStyle w:val="Hyperlink"/>
            <w:w w:val="90"/>
          </w:rPr>
          <w:t>https://hbr.org/2013/10/the-strategy-that-will-fix-health-care</w:t>
        </w:r>
      </w:hyperlink>
      <w:r>
        <w:rPr>
          <w:rStyle w:val="CitaoChar"/>
        </w:rPr>
        <w:t xml:space="preserve">. </w:t>
      </w:r>
      <w:r w:rsidRPr="00F00752">
        <w:rPr>
          <w:rStyle w:val="CitaoChar"/>
        </w:rPr>
        <w:t>Acesso em 04.09.2022.</w:t>
      </w:r>
    </w:p>
  </w:footnote>
  <w:footnote w:id="26">
    <w:p w14:paraId="61F65842" w14:textId="61170DCC" w:rsidR="00860249" w:rsidRDefault="00860249" w:rsidP="00860249">
      <w:pPr>
        <w:pStyle w:val="Textodenotaderodap"/>
        <w:ind w:firstLine="0"/>
      </w:pPr>
      <w:r>
        <w:rPr>
          <w:rStyle w:val="Refdenotaderodap"/>
        </w:rPr>
        <w:footnoteRef/>
      </w:r>
      <w:r>
        <w:t xml:space="preserve"> </w:t>
      </w:r>
      <w:r w:rsidRPr="00F00752">
        <w:rPr>
          <w:rStyle w:val="CitaoChar"/>
        </w:rPr>
        <w:t>LGPD, art. 5°, I.</w:t>
      </w:r>
    </w:p>
  </w:footnote>
  <w:footnote w:id="27">
    <w:p w14:paraId="44309CB4" w14:textId="37C23A3F" w:rsidR="00860249" w:rsidRDefault="00860249" w:rsidP="00AE5FCC">
      <w:pPr>
        <w:pStyle w:val="Textodenotaderodap"/>
        <w:spacing w:line="200" w:lineRule="exact"/>
        <w:ind w:firstLine="0"/>
      </w:pPr>
      <w:r>
        <w:rPr>
          <w:rStyle w:val="Refdenotaderodap"/>
        </w:rPr>
        <w:footnoteRef/>
      </w:r>
      <w:r>
        <w:t xml:space="preserve"> </w:t>
      </w:r>
      <w:r w:rsidRPr="00F00752">
        <w:rPr>
          <w:rStyle w:val="CitaoChar"/>
        </w:rPr>
        <w:t>De acordo com o art. 5°, X da LGPD, tratamento é definido como “toda operação realizada com dados pessoais, como as que se referem a coleta, produção, recepção, classificação, utilização, acesso, reprodução, transmissão, distribuição, processamento, arquivamento, armazenamento, eliminação, avaliação ou controle da informação, modificação, comunicação, transferência, difusão ou extração”.</w:t>
      </w:r>
    </w:p>
  </w:footnote>
  <w:footnote w:id="28">
    <w:p w14:paraId="583B2353" w14:textId="2906BC86" w:rsidR="00AE5FCC" w:rsidRDefault="00AE5FCC" w:rsidP="00AE5FCC">
      <w:pPr>
        <w:pStyle w:val="Textodenotaderodap"/>
        <w:spacing w:line="200" w:lineRule="exact"/>
        <w:ind w:firstLine="0"/>
      </w:pPr>
      <w:r>
        <w:rPr>
          <w:rStyle w:val="Refdenotaderodap"/>
        </w:rPr>
        <w:footnoteRef/>
      </w:r>
      <w:r>
        <w:t xml:space="preserve"> </w:t>
      </w:r>
      <w:r w:rsidRPr="00AE5FCC">
        <w:rPr>
          <w:rStyle w:val="CitaoChar"/>
        </w:rPr>
        <w:t>Por exemplo, a LGPD apresenta bases legais mais restritivas para autorizar o tratamento de dados sensíveis, elencadas no art. 11, e estabelece que os controles realizados pelo agente de tratamento devem considerar a natureza dos dados e os riscos que apresentam para os direitos dos titulares, como previsto no art. 50, §1° e art. 5°, XVII.</w:t>
      </w:r>
    </w:p>
  </w:footnote>
  <w:footnote w:id="29">
    <w:p w14:paraId="49FBB2FA" w14:textId="54B31130" w:rsidR="001664A6" w:rsidRDefault="001664A6" w:rsidP="001664A6">
      <w:pPr>
        <w:pStyle w:val="Textodenotaderodap"/>
        <w:spacing w:line="200" w:lineRule="exact"/>
        <w:ind w:firstLine="0"/>
      </w:pPr>
      <w:r>
        <w:rPr>
          <w:rStyle w:val="Refdenotaderodap"/>
        </w:rPr>
        <w:footnoteRef/>
      </w:r>
      <w:r>
        <w:t xml:space="preserve"> </w:t>
      </w:r>
      <w:r w:rsidRPr="00AE5FCC">
        <w:rPr>
          <w:rStyle w:val="CitaoChar"/>
        </w:rPr>
        <w:t>Ministério da Saúde. Estratégia de Saúde Digital para o Brasil 2020-2028. Brasília, 2020, p. 35.</w:t>
      </w:r>
    </w:p>
  </w:footnote>
  <w:footnote w:id="30">
    <w:p w14:paraId="2B4653DB" w14:textId="53571F87" w:rsidR="001664A6" w:rsidRDefault="001664A6" w:rsidP="001664A6">
      <w:pPr>
        <w:pStyle w:val="Textodenotaderodap"/>
        <w:spacing w:line="200" w:lineRule="exact"/>
        <w:ind w:firstLine="0"/>
      </w:pPr>
      <w:r>
        <w:rPr>
          <w:rStyle w:val="Refdenotaderodap"/>
        </w:rPr>
        <w:footnoteRef/>
      </w:r>
      <w:r>
        <w:t xml:space="preserve"> </w:t>
      </w:r>
      <w:r w:rsidRPr="00F00752">
        <w:rPr>
          <w:rStyle w:val="CitaoChar"/>
        </w:rPr>
        <w:t>Ministério</w:t>
      </w:r>
      <w:r w:rsidRPr="00AE5FCC">
        <w:rPr>
          <w:rStyle w:val="CitaoChar"/>
        </w:rPr>
        <w:t xml:space="preserve"> da Saúde. Estratégia de Saúde Digital para o Brasil 2020-2028. Brasília, 2020, p. 73.</w:t>
      </w:r>
    </w:p>
  </w:footnote>
  <w:footnote w:id="31">
    <w:p w14:paraId="4C7E9E59" w14:textId="0CC8C76B" w:rsidR="001664A6" w:rsidRDefault="001664A6" w:rsidP="001664A6">
      <w:pPr>
        <w:pStyle w:val="Textodenotaderodap"/>
        <w:spacing w:line="200" w:lineRule="exact"/>
        <w:ind w:firstLine="0"/>
      </w:pPr>
      <w:r>
        <w:rPr>
          <w:rStyle w:val="Refdenotaderodap"/>
        </w:rPr>
        <w:footnoteRef/>
      </w:r>
      <w:r>
        <w:t xml:space="preserve"> </w:t>
      </w:r>
      <w:r w:rsidRPr="001664A6">
        <w:rPr>
          <w:rStyle w:val="CitaoChar"/>
        </w:rPr>
        <w:t xml:space="preserve">Conforme Ata n° 01/2019 da Reunião Ordinária do Comitê de Informática e Informação em Saúde - CIINFO. Disponível em </w:t>
      </w:r>
      <w:hyperlink r:id="rId11" w:history="1">
        <w:r w:rsidRPr="00D50A42">
          <w:rPr>
            <w:rStyle w:val="Hyperlink"/>
            <w:w w:val="90"/>
          </w:rPr>
          <w:t>https://datasus.saude.gov.br/wp-content/uploads/2020/05/ATA-da-1a-Reuni%C3%A3o-CIINFO-21.10.2019-vers%C3%A3o-FINAL-Assinada.pdf</w:t>
        </w:r>
      </w:hyperlink>
      <w:r>
        <w:rPr>
          <w:rStyle w:val="CitaoChar"/>
        </w:rPr>
        <w:t xml:space="preserve">. </w:t>
      </w:r>
      <w:r w:rsidRPr="001664A6">
        <w:rPr>
          <w:rStyle w:val="CitaoChar"/>
        </w:rPr>
        <w:t>Acesso em 05.09.2022.</w:t>
      </w:r>
    </w:p>
  </w:footnote>
  <w:footnote w:id="32">
    <w:p w14:paraId="3E066D4F" w14:textId="58F4D015" w:rsidR="001664A6" w:rsidRPr="001664A6" w:rsidRDefault="001664A6" w:rsidP="001664A6">
      <w:pPr>
        <w:pStyle w:val="Textodenotaderodap"/>
        <w:spacing w:line="200" w:lineRule="exact"/>
        <w:ind w:firstLine="0"/>
        <w:rPr>
          <w:rStyle w:val="CitaoChar"/>
        </w:rPr>
      </w:pPr>
      <w:r>
        <w:rPr>
          <w:rStyle w:val="Refdenotaderodap"/>
        </w:rPr>
        <w:footnoteRef/>
      </w:r>
      <w:r>
        <w:t xml:space="preserve"> </w:t>
      </w:r>
      <w:r w:rsidRPr="001664A6">
        <w:rPr>
          <w:rStyle w:val="CitaoChar"/>
        </w:rPr>
        <w:t xml:space="preserve">O documento “Ações para a adequação da RNDS à Lei Geral de Proteção de Dados”, de junho de 2020, encontra-se disponível em </w:t>
      </w:r>
      <w:hyperlink r:id="rId12" w:history="1">
        <w:r w:rsidR="00C61478" w:rsidRPr="00D50A42">
          <w:rPr>
            <w:rStyle w:val="Hyperlink"/>
            <w:w w:val="90"/>
          </w:rPr>
          <w:t>https://www.gov.br/saude/pt-br/assuntos/saude-digital/material-de-apoio/AesparaaAdequaodaRNDSLGPD24.06.2020.pdf</w:t>
        </w:r>
      </w:hyperlink>
      <w:r w:rsidR="00C61478">
        <w:rPr>
          <w:rStyle w:val="CitaoChar"/>
        </w:rPr>
        <w:t xml:space="preserve">. </w:t>
      </w:r>
      <w:r w:rsidRPr="001664A6">
        <w:rPr>
          <w:rStyle w:val="CitaoChar"/>
        </w:rPr>
        <w:t>Acesso em 05.09.2022.</w:t>
      </w:r>
    </w:p>
  </w:footnote>
  <w:footnote w:id="33">
    <w:p w14:paraId="32DAAC40" w14:textId="7E40CDC1" w:rsidR="0010795C" w:rsidRPr="00E0389A" w:rsidRDefault="0010795C" w:rsidP="00F00752">
      <w:pPr>
        <w:pStyle w:val="Textodenotaderodap"/>
        <w:spacing w:line="200" w:lineRule="exact"/>
        <w:ind w:firstLine="0"/>
        <w:rPr>
          <w:rFonts w:cs="Times New Roman"/>
        </w:rPr>
      </w:pPr>
      <w:r w:rsidRPr="00100736">
        <w:rPr>
          <w:rFonts w:cs="Times New Roman"/>
          <w:vertAlign w:val="superscript"/>
        </w:rPr>
        <w:footnoteRef/>
      </w:r>
      <w:r w:rsidRPr="00E0389A">
        <w:rPr>
          <w:rFonts w:cs="Times New Roman"/>
        </w:rPr>
        <w:t xml:space="preserve"> </w:t>
      </w:r>
      <w:r w:rsidRPr="001664A6">
        <w:rPr>
          <w:rStyle w:val="CitaoChar"/>
        </w:rPr>
        <w:t xml:space="preserve">O Grupo de Trabalho foi instituído pela Portaria GM/MS n° 3.231/2021. Disponível em </w:t>
      </w:r>
      <w:hyperlink r:id="rId13" w:history="1">
        <w:r w:rsidR="00C61478" w:rsidRPr="00D50A42">
          <w:rPr>
            <w:rStyle w:val="Hyperlink"/>
            <w:w w:val="90"/>
          </w:rPr>
          <w:t>https://datasus.saude.gov.br/wp-content/uploads/2021/12/SEI_MS-0023924402-Portaria-GM-3231-22-nov-2021-GT-LGPD.pdf</w:t>
        </w:r>
      </w:hyperlink>
      <w:r w:rsidR="00C61478">
        <w:rPr>
          <w:rStyle w:val="CitaoChar"/>
        </w:rPr>
        <w:t xml:space="preserve">. </w:t>
      </w:r>
      <w:r w:rsidRPr="001664A6">
        <w:rPr>
          <w:rStyle w:val="CitaoChar"/>
        </w:rPr>
        <w:t>Acesso em 05.09.2022</w:t>
      </w:r>
      <w:r w:rsidRPr="00E0389A">
        <w:rPr>
          <w:rFonts w:cs="Times New Roman"/>
        </w:rPr>
        <w:t>.</w:t>
      </w:r>
    </w:p>
  </w:footnote>
  <w:footnote w:id="34">
    <w:p w14:paraId="79E70D92" w14:textId="7A36F4B8" w:rsidR="001664A6" w:rsidRDefault="001664A6" w:rsidP="001664A6">
      <w:pPr>
        <w:pStyle w:val="Textodenotaderodap"/>
        <w:spacing w:line="200" w:lineRule="exact"/>
        <w:ind w:firstLine="0"/>
      </w:pPr>
      <w:r>
        <w:rPr>
          <w:rStyle w:val="Refdenotaderodap"/>
        </w:rPr>
        <w:footnoteRef/>
      </w:r>
      <w:r>
        <w:t xml:space="preserve"> </w:t>
      </w:r>
      <w:r w:rsidRPr="00F00752">
        <w:rPr>
          <w:rStyle w:val="CitaoChar"/>
        </w:rPr>
        <w:t>Disponível em</w:t>
      </w:r>
      <w:r w:rsidRPr="001664A6">
        <w:rPr>
          <w:rStyle w:val="CitaoChar"/>
        </w:rPr>
        <w:t xml:space="preserve"> </w:t>
      </w:r>
      <w:hyperlink r:id="rId14" w:history="1">
        <w:r w:rsidR="00C61478" w:rsidRPr="00D50A42">
          <w:rPr>
            <w:rStyle w:val="Hyperlink"/>
            <w:w w:val="90"/>
          </w:rPr>
          <w:t>https://brasilsus.com.br/wp-content/uploads/2022/03/portaria156.pdf</w:t>
        </w:r>
      </w:hyperlink>
      <w:r w:rsidR="00C61478">
        <w:rPr>
          <w:rStyle w:val="CitaoChar"/>
        </w:rPr>
        <w:t xml:space="preserve">. </w:t>
      </w:r>
      <w:r w:rsidRPr="00F00752">
        <w:rPr>
          <w:rStyle w:val="CitaoChar"/>
        </w:rPr>
        <w:t>Acesso em 05.09.2022.</w:t>
      </w:r>
    </w:p>
  </w:footnote>
  <w:footnote w:id="35">
    <w:p w14:paraId="18E5E44A" w14:textId="580ADC4A" w:rsidR="001664A6" w:rsidRPr="001664A6" w:rsidRDefault="001664A6" w:rsidP="001664A6">
      <w:pPr>
        <w:pStyle w:val="Textodenotaderodap"/>
        <w:spacing w:line="200" w:lineRule="exact"/>
        <w:ind w:firstLine="0"/>
        <w:rPr>
          <w:rStyle w:val="CitaoChar"/>
        </w:rPr>
      </w:pPr>
      <w:r>
        <w:rPr>
          <w:rStyle w:val="Refdenotaderodap"/>
        </w:rPr>
        <w:footnoteRef/>
      </w:r>
      <w:r>
        <w:t xml:space="preserve"> </w:t>
      </w:r>
      <w:r w:rsidRPr="00E0389A">
        <w:rPr>
          <w:rFonts w:cs="Times New Roman"/>
        </w:rPr>
        <w:t>“</w:t>
      </w:r>
      <w:r w:rsidRPr="00F00752">
        <w:rPr>
          <w:rStyle w:val="CitaoChar"/>
        </w:rPr>
        <w:t>Com esse impulso, a estratégia de implantação da RNDS foi reajustada para ser disponibilizada, de forma integrada e imediata, a todos os estados brasileiros, estabelecendo-se, assim, como ferramenta fundamental para o enfrentamento da pandemia. A plataforma propiciará que os laboratórios de análises clínicas enviem os dados para a RNDS, que vai coletar, processar e disponibilizar esse conteúdo de forma segura e com garantia de privacidade para profissionais, gestores e cidadãos por meio do Portal Conecte SUS”. BARROS, Jacson Venâncio de. et al. Rede nacional de dados em saúde: experiência de interoperabilidade na rede de atenção à saúde. In Pesquisa sobre o Uso das Tecnologias de Informação e Comunicação nos Estabelecimentos de Saúde Brasileiros: TIC Saúde 2019 [livro eletrônico].  Núcleo de Informação e Coordenação do Ponto BR, 1ª Ed. São Paulo: 2020, p. 107. Disponível em</w:t>
      </w:r>
      <w:r w:rsidRPr="001664A6">
        <w:rPr>
          <w:rStyle w:val="CitaoChar"/>
        </w:rPr>
        <w:t xml:space="preserve"> </w:t>
      </w:r>
      <w:hyperlink r:id="rId15" w:history="1">
        <w:r w:rsidR="00C73CAD" w:rsidRPr="00D50A42">
          <w:rPr>
            <w:rStyle w:val="Hyperlink"/>
            <w:w w:val="90"/>
          </w:rPr>
          <w:t>https://cetic.br/media/docs/publicacoes/2/20201123084414/tic_saude_2019_livro_eletronico.pdf</w:t>
        </w:r>
      </w:hyperlink>
      <w:r w:rsidR="00C73CAD">
        <w:rPr>
          <w:rStyle w:val="CitaoChar"/>
        </w:rPr>
        <w:t xml:space="preserve">. </w:t>
      </w:r>
      <w:r w:rsidRPr="001664A6">
        <w:rPr>
          <w:rStyle w:val="CitaoChar"/>
        </w:rPr>
        <w:t>Acesso em 05.09.2022.</w:t>
      </w:r>
    </w:p>
  </w:footnote>
  <w:footnote w:id="36">
    <w:p w14:paraId="5E62F1F0" w14:textId="0004C72D" w:rsidR="001664A6" w:rsidRPr="001664A6" w:rsidRDefault="001664A6" w:rsidP="001664A6">
      <w:pPr>
        <w:pStyle w:val="Textodenotaderodap"/>
        <w:spacing w:line="200" w:lineRule="exact"/>
        <w:ind w:firstLine="0"/>
        <w:rPr>
          <w:rStyle w:val="CitaoChar"/>
        </w:rPr>
      </w:pPr>
      <w:r>
        <w:rPr>
          <w:rStyle w:val="Refdenotaderodap"/>
        </w:rPr>
        <w:footnoteRef/>
      </w:r>
      <w:r>
        <w:t xml:space="preserve"> </w:t>
      </w:r>
      <w:r w:rsidRPr="00F00752">
        <w:rPr>
          <w:rStyle w:val="CitaoChar"/>
        </w:rPr>
        <w:t>Ministério da Saúde. Relatório Final do Projeto Piloto Conecte SUS em Alagoas: análise dos avanços obtidos no Projeto Piloto entre Outubro/2019 e Junho/2020. Brasília, 2020, p. 11 Disponível em</w:t>
      </w:r>
      <w:r w:rsidRPr="001664A6">
        <w:rPr>
          <w:rStyle w:val="CitaoChar"/>
        </w:rPr>
        <w:t xml:space="preserve"> </w:t>
      </w:r>
      <w:hyperlink r:id="rId16" w:history="1">
        <w:r w:rsidR="00C73CAD" w:rsidRPr="00D50A42">
          <w:rPr>
            <w:rStyle w:val="Hyperlink"/>
            <w:w w:val="90"/>
          </w:rPr>
          <w:t>https://bvsms.saude.gov.br/bvs/publicacoes/relatorio_projeto_piloto_conectesus_outubro.pdf</w:t>
        </w:r>
      </w:hyperlink>
      <w:r w:rsidR="00C73CAD">
        <w:rPr>
          <w:rStyle w:val="CitaoChar"/>
        </w:rPr>
        <w:t xml:space="preserve">. </w:t>
      </w:r>
      <w:r w:rsidRPr="001664A6">
        <w:rPr>
          <w:rStyle w:val="CitaoChar"/>
        </w:rPr>
        <w:t>Acesso em 07.09.2022.</w:t>
      </w:r>
    </w:p>
  </w:footnote>
  <w:footnote w:id="37">
    <w:p w14:paraId="1D313C8A" w14:textId="7DB39A42" w:rsidR="001664A6" w:rsidRDefault="001664A6" w:rsidP="001664A6">
      <w:pPr>
        <w:pStyle w:val="Textodenotaderodap"/>
        <w:spacing w:line="200" w:lineRule="exact"/>
        <w:ind w:firstLine="0"/>
      </w:pPr>
      <w:r>
        <w:rPr>
          <w:rStyle w:val="Refdenotaderodap"/>
        </w:rPr>
        <w:footnoteRef/>
      </w:r>
      <w:r>
        <w:t xml:space="preserve"> </w:t>
      </w:r>
      <w:r w:rsidRPr="00F00752">
        <w:rPr>
          <w:rStyle w:val="CitaoChar"/>
        </w:rPr>
        <w:t>O princípio da segurança é definido como a “utilização de medidas técnicas e administrativas aptas a proteger os dados pessoais de acessos não autorizados e de situações acidentais ou ilícitas de destruição, perda, alteração, comunicação ou difusão” (LGPD, art. 6°, VII).</w:t>
      </w:r>
    </w:p>
  </w:footnote>
  <w:footnote w:id="38">
    <w:p w14:paraId="6B497D1C" w14:textId="37D8CED5" w:rsidR="001664A6" w:rsidRDefault="001664A6" w:rsidP="001664A6">
      <w:pPr>
        <w:pStyle w:val="Textodenotaderodap"/>
        <w:spacing w:line="200" w:lineRule="exact"/>
        <w:ind w:firstLine="0"/>
      </w:pPr>
      <w:r>
        <w:rPr>
          <w:rStyle w:val="Refdenotaderodap"/>
        </w:rPr>
        <w:footnoteRef/>
      </w:r>
      <w:r>
        <w:t xml:space="preserve"> </w:t>
      </w:r>
      <w:r w:rsidRPr="00F00752">
        <w:rPr>
          <w:rStyle w:val="CitaoChar"/>
        </w:rPr>
        <w:t>O princípio da prevenção estabelece que devem ser adotadas “medidas para prevenir a ocorrência de danos em virtude do tratamento de dados pessoais” (LGPD, art. 6°, VIII).</w:t>
      </w:r>
    </w:p>
  </w:footnote>
  <w:footnote w:id="39">
    <w:p w14:paraId="626CD741" w14:textId="02ACDA0C" w:rsidR="001664A6" w:rsidRDefault="001664A6" w:rsidP="001664A6">
      <w:pPr>
        <w:pStyle w:val="Textodenotaderodap"/>
        <w:spacing w:line="200" w:lineRule="exact"/>
        <w:ind w:firstLine="0"/>
      </w:pPr>
      <w:r>
        <w:rPr>
          <w:rStyle w:val="Refdenotaderodap"/>
        </w:rPr>
        <w:footnoteRef/>
      </w:r>
      <w:r>
        <w:t xml:space="preserve"> </w:t>
      </w:r>
      <w:r w:rsidRPr="00F00752">
        <w:rPr>
          <w:rStyle w:val="CitaoChar"/>
        </w:rPr>
        <w:t>LGPD, art. 46.</w:t>
      </w:r>
    </w:p>
  </w:footnote>
  <w:footnote w:id="40">
    <w:p w14:paraId="416A2084" w14:textId="30435BA2" w:rsidR="001664A6" w:rsidRPr="00C2301B" w:rsidRDefault="001664A6" w:rsidP="00C2301B">
      <w:pPr>
        <w:pStyle w:val="Textodenotaderodap"/>
        <w:spacing w:line="200" w:lineRule="exact"/>
        <w:ind w:firstLine="0"/>
        <w:rPr>
          <w:rStyle w:val="CitaoChar"/>
        </w:rPr>
      </w:pPr>
      <w:r>
        <w:rPr>
          <w:rStyle w:val="Refdenotaderodap"/>
        </w:rPr>
        <w:footnoteRef/>
      </w:r>
      <w:r>
        <w:t xml:space="preserve"> </w:t>
      </w:r>
      <w:r w:rsidRPr="00F00752">
        <w:rPr>
          <w:rStyle w:val="CitaoChar"/>
        </w:rPr>
        <w:t>Disponível</w:t>
      </w:r>
      <w:r w:rsidRPr="00C2301B">
        <w:rPr>
          <w:rStyle w:val="CitaoChar"/>
        </w:rPr>
        <w:t xml:space="preserve"> em </w:t>
      </w:r>
      <w:hyperlink r:id="rId17" w:history="1">
        <w:r w:rsidR="004313E2" w:rsidRPr="00D50A42">
          <w:rPr>
            <w:rStyle w:val="Hyperlink"/>
            <w:w w:val="90"/>
          </w:rPr>
          <w:t>https://www.gov.br/saude/pt-br/assuntos/rnds/a-solucao-tecnologica/a-solucao-tecnologica</w:t>
        </w:r>
      </w:hyperlink>
      <w:r w:rsidR="004313E2">
        <w:rPr>
          <w:rStyle w:val="CitaoChar"/>
        </w:rPr>
        <w:t xml:space="preserve">. </w:t>
      </w:r>
      <w:r w:rsidRPr="00C2301B">
        <w:rPr>
          <w:rStyle w:val="CitaoChar"/>
        </w:rPr>
        <w:t>Acesso em 05.09.2022.</w:t>
      </w:r>
    </w:p>
  </w:footnote>
  <w:footnote w:id="41">
    <w:p w14:paraId="3A2CB1BF" w14:textId="74DA83A1" w:rsidR="001664A6" w:rsidRPr="00C2301B" w:rsidRDefault="001664A6" w:rsidP="00C2301B">
      <w:pPr>
        <w:pStyle w:val="Textodenotaderodap"/>
        <w:spacing w:line="200" w:lineRule="exact"/>
        <w:ind w:firstLine="0"/>
        <w:rPr>
          <w:rStyle w:val="CitaoChar"/>
        </w:rPr>
      </w:pPr>
      <w:r>
        <w:rPr>
          <w:rStyle w:val="Refdenotaderodap"/>
        </w:rPr>
        <w:footnoteRef/>
      </w:r>
      <w:r>
        <w:t xml:space="preserve"> </w:t>
      </w:r>
      <w:r w:rsidRPr="00C2301B">
        <w:rPr>
          <w:rStyle w:val="CitaoChar"/>
        </w:rPr>
        <w:t xml:space="preserve">O </w:t>
      </w:r>
      <w:r w:rsidRPr="00DA47C0">
        <w:rPr>
          <w:rStyle w:val="CitaoChar"/>
          <w:i/>
          <w:iCs/>
        </w:rPr>
        <w:t>blockchain</w:t>
      </w:r>
      <w:r w:rsidRPr="00C2301B">
        <w:rPr>
          <w:rStyle w:val="CitaoChar"/>
        </w:rPr>
        <w:t xml:space="preserve"> é uma tecnologia que permite o registro de informações em cadeia, na qual a criação de um novo registro gera um novo bloco nessa cadeia - por isso o nome </w:t>
      </w:r>
      <w:r w:rsidRPr="00DA47C0">
        <w:rPr>
          <w:rStyle w:val="CitaoChar"/>
          <w:i/>
          <w:iCs/>
        </w:rPr>
        <w:t>blockchain</w:t>
      </w:r>
      <w:r w:rsidRPr="00C2301B">
        <w:rPr>
          <w:rStyle w:val="CitaoChar"/>
        </w:rPr>
        <w:t xml:space="preserve">. Essa tecnologia utiliza criptografia para assegurar a confidencialidade das informações e, como regra geral, não permite a alteração das informações já registradas. Para mais informações, ver IANSITI, Marco; LAKHANI, Karim R. The </w:t>
      </w:r>
      <w:proofErr w:type="spellStart"/>
      <w:r w:rsidRPr="00C2301B">
        <w:rPr>
          <w:rStyle w:val="CitaoChar"/>
        </w:rPr>
        <w:t>Truth</w:t>
      </w:r>
      <w:proofErr w:type="spellEnd"/>
      <w:r w:rsidRPr="00C2301B">
        <w:rPr>
          <w:rStyle w:val="CitaoChar"/>
        </w:rPr>
        <w:t xml:space="preserve"> </w:t>
      </w:r>
      <w:proofErr w:type="spellStart"/>
      <w:r w:rsidRPr="00C2301B">
        <w:rPr>
          <w:rStyle w:val="CitaoChar"/>
        </w:rPr>
        <w:t>About</w:t>
      </w:r>
      <w:proofErr w:type="spellEnd"/>
      <w:r w:rsidRPr="00C2301B">
        <w:rPr>
          <w:rStyle w:val="CitaoChar"/>
        </w:rPr>
        <w:t xml:space="preserve"> Blockchain. Harvard Business Review, Janeiro-Fevereiro 2017, p. 118-127. Disponível em </w:t>
      </w:r>
      <w:hyperlink r:id="rId18" w:history="1">
        <w:r w:rsidR="005F67B0" w:rsidRPr="00D50A42">
          <w:rPr>
            <w:rStyle w:val="Hyperlink"/>
            <w:w w:val="90"/>
          </w:rPr>
          <w:t>https://hbr.org/2017/01/the-truth-about-blockchain</w:t>
        </w:r>
      </w:hyperlink>
      <w:r w:rsidR="005F67B0">
        <w:rPr>
          <w:rStyle w:val="CitaoChar"/>
        </w:rPr>
        <w:t xml:space="preserve">. </w:t>
      </w:r>
      <w:r w:rsidRPr="00C2301B">
        <w:rPr>
          <w:rStyle w:val="CitaoChar"/>
        </w:rPr>
        <w:t>Acesso em 12.09.2022.</w:t>
      </w:r>
    </w:p>
  </w:footnote>
  <w:footnote w:id="42">
    <w:p w14:paraId="678D72E1" w14:textId="1EF2DB90" w:rsidR="00C2301B" w:rsidRDefault="00C2301B" w:rsidP="00C2301B">
      <w:pPr>
        <w:pStyle w:val="Textodenotaderodap"/>
        <w:spacing w:line="200" w:lineRule="exact"/>
        <w:ind w:firstLine="0"/>
      </w:pPr>
      <w:r>
        <w:rPr>
          <w:rStyle w:val="Refdenotaderodap"/>
        </w:rPr>
        <w:footnoteRef/>
      </w:r>
      <w:r>
        <w:t xml:space="preserve"> </w:t>
      </w:r>
      <w:r w:rsidRPr="00C2301B">
        <w:rPr>
          <w:rStyle w:val="CitaoChar"/>
        </w:rPr>
        <w:t xml:space="preserve">O site do Ministério da Saúde menciona que “a implementação da RNDS se dá por meio da disponibilização de ‘contêineres’ virtuais em nuvens para cada estado da Federação. A aquisição, instalação e manutenção desses contêineres estarão sob a responsabilidade do DATASUS”. Disponível em </w:t>
      </w:r>
      <w:hyperlink r:id="rId19" w:history="1">
        <w:r w:rsidR="005F67B0" w:rsidRPr="00D50A42">
          <w:rPr>
            <w:rStyle w:val="Hyperlink"/>
            <w:w w:val="90"/>
          </w:rPr>
          <w:t>https://www.gov.br/saude/pt-br/assuntos/rnds/a-solucao-tecnologica/a-solucao-tecnologica</w:t>
        </w:r>
      </w:hyperlink>
      <w:r w:rsidR="005F67B0">
        <w:rPr>
          <w:rStyle w:val="CitaoChar"/>
        </w:rPr>
        <w:t xml:space="preserve">. </w:t>
      </w:r>
      <w:r w:rsidRPr="00C2301B">
        <w:rPr>
          <w:rStyle w:val="CitaoChar"/>
        </w:rPr>
        <w:t>Acesso em 09.09.2022</w:t>
      </w:r>
      <w:r w:rsidRPr="00E0389A">
        <w:rPr>
          <w:rFonts w:cs="Times New Roman"/>
        </w:rPr>
        <w:t>.</w:t>
      </w:r>
    </w:p>
  </w:footnote>
  <w:footnote w:id="43">
    <w:p w14:paraId="2DDFCCB3" w14:textId="555604C2" w:rsidR="005F67B0" w:rsidRDefault="005F67B0" w:rsidP="005F67B0">
      <w:pPr>
        <w:pStyle w:val="Textodenotaderodap"/>
        <w:spacing w:line="200" w:lineRule="exact"/>
        <w:ind w:firstLine="0"/>
      </w:pPr>
      <w:r>
        <w:rPr>
          <w:rStyle w:val="Refdenotaderodap"/>
        </w:rPr>
        <w:footnoteRef/>
      </w:r>
      <w:r>
        <w:t xml:space="preserve"> </w:t>
      </w:r>
      <w:r w:rsidRPr="00F00752">
        <w:rPr>
          <w:rStyle w:val="CitaoChar"/>
        </w:rPr>
        <w:t>BARROS</w:t>
      </w:r>
      <w:r w:rsidRPr="00C2301B">
        <w:rPr>
          <w:rStyle w:val="CitaoChar"/>
        </w:rPr>
        <w:t xml:space="preserve">, Jacson Venâncio de. et al. Rede nacional de dados em saúde: experiência de interoperabilidade na rede de atenção à saúde. In Pesquisa sobre o Uso das Tecnologias de Informação e Comunicação nos Estabelecimentos de Saúde Brasileiros: TIC Saúde 2019 [livro eletrônico].  Núcleo de Informação e Coordenação do Ponto BR, 1ª Ed. São Paulo: 2020, p. 105 e 106. Disponível em </w:t>
      </w:r>
      <w:hyperlink r:id="rId20" w:history="1">
        <w:r w:rsidR="00CF2EBD" w:rsidRPr="00D50A42">
          <w:rPr>
            <w:rStyle w:val="Hyperlink"/>
            <w:w w:val="90"/>
          </w:rPr>
          <w:t>https://cetic.br/media/docs/publicacoes/2/20201123084414/tic_saude_2019_livro_eletronico.pdf</w:t>
        </w:r>
      </w:hyperlink>
      <w:r w:rsidR="00CF2EBD">
        <w:rPr>
          <w:rStyle w:val="CitaoChar"/>
        </w:rPr>
        <w:t xml:space="preserve">. </w:t>
      </w:r>
      <w:r w:rsidRPr="00C2301B">
        <w:rPr>
          <w:rStyle w:val="CitaoChar"/>
        </w:rPr>
        <w:t>Acesso em 05.09.2022.</w:t>
      </w:r>
    </w:p>
  </w:footnote>
  <w:footnote w:id="44">
    <w:p w14:paraId="306E4E60" w14:textId="1D8740CD" w:rsidR="00CF2EBD" w:rsidRDefault="00CF2EBD" w:rsidP="00CF2EBD">
      <w:pPr>
        <w:pStyle w:val="Textodenotaderodap"/>
        <w:spacing w:line="200" w:lineRule="exact"/>
        <w:ind w:firstLine="0"/>
      </w:pPr>
      <w:r>
        <w:rPr>
          <w:rStyle w:val="Refdenotaderodap"/>
        </w:rPr>
        <w:footnoteRef/>
      </w:r>
      <w:r>
        <w:t xml:space="preserve"> </w:t>
      </w:r>
      <w:r w:rsidRPr="00F00752">
        <w:rPr>
          <w:rStyle w:val="CitaoChar"/>
        </w:rPr>
        <w:t>Ministério</w:t>
      </w:r>
      <w:r w:rsidRPr="00CF2EBD">
        <w:rPr>
          <w:rStyle w:val="CitaoChar"/>
        </w:rPr>
        <w:t xml:space="preserve"> da Saúde. Estratégia de Saúde Digital para o Brasil 2020-2028. Brasília, 2020, p. 99</w:t>
      </w:r>
    </w:p>
  </w:footnote>
  <w:footnote w:id="45">
    <w:p w14:paraId="72E0E27D" w14:textId="41FC0B7F" w:rsidR="004313E2" w:rsidRDefault="004313E2" w:rsidP="004313E2">
      <w:pPr>
        <w:pStyle w:val="Textodenotaderodap"/>
        <w:spacing w:line="200" w:lineRule="exact"/>
        <w:ind w:firstLine="0"/>
      </w:pPr>
      <w:r>
        <w:rPr>
          <w:rStyle w:val="Refdenotaderodap"/>
        </w:rPr>
        <w:footnoteRef/>
      </w:r>
      <w:r>
        <w:t xml:space="preserve"> </w:t>
      </w:r>
      <w:r w:rsidRPr="004313E2">
        <w:rPr>
          <w:rStyle w:val="CitaoChar"/>
        </w:rPr>
        <w:t>“Uma das premissas da RNDS é que todos os acessos aos dados são rastreados, isto é, a RNDS é capaz de identificar de forma inequívoca que dado foi acessado, por qual profissional e estabelecimento de saúde se deu a consulta e quando (data/hora) essa consulta foi realizada. Adicionalmente, considerando que os dados disponibilizados pela RNDS são documentos previamente enviados para  RNDS, seja por sistemas hospedados no DATACENTER DATASUS, seja por outros sistemas de informação, cabe ressaltar que também é possível rastrear onde esse documento foi originado e enviado para a RNDS. Para atendimento dessa premissa, optou-se pela tecnologia Blockchain para persistência das informações”. OLIVEIRA, Thais Lucena de;  NEVES, Gabriella Nunes; ALMEIDA, Jackeline Neves de; SOUZA-ZINADER, Juliana Pereira de; BARROS, Jacson Venancio de. LGPD e Saúde Pública: a Rede Nacional de Dados em Saúde e a Proteção de Dados Pessoais. In LGPD na Saúde. 1ª Ed. São Paulo: Thomson Reuters Brasil, 2021, p. 164.</w:t>
      </w:r>
    </w:p>
  </w:footnote>
  <w:footnote w:id="46">
    <w:p w14:paraId="13BF9116" w14:textId="03974B09" w:rsidR="00942E72" w:rsidRPr="00942E72" w:rsidRDefault="00942E72" w:rsidP="00942E72">
      <w:pPr>
        <w:pStyle w:val="Textodenotaderodap"/>
        <w:spacing w:line="200" w:lineRule="exact"/>
        <w:ind w:firstLine="0"/>
        <w:rPr>
          <w:lang w:val="en-US"/>
        </w:rPr>
      </w:pPr>
      <w:r>
        <w:rPr>
          <w:rStyle w:val="Refdenotaderodap"/>
        </w:rPr>
        <w:footnoteRef/>
      </w:r>
      <w:r w:rsidRPr="00942E72">
        <w:rPr>
          <w:lang w:val="en-US"/>
        </w:rPr>
        <w:t xml:space="preserve"> </w:t>
      </w:r>
      <w:r w:rsidRPr="00942E72">
        <w:rPr>
          <w:rStyle w:val="CitaoChar"/>
          <w:lang w:val="en-US"/>
        </w:rPr>
        <w:t>LGPD, art. 6°, I.</w:t>
      </w:r>
    </w:p>
  </w:footnote>
  <w:footnote w:id="47">
    <w:p w14:paraId="22522278" w14:textId="742B4495" w:rsidR="00942E72" w:rsidRPr="00942E72" w:rsidRDefault="00942E72" w:rsidP="00942E72">
      <w:pPr>
        <w:pStyle w:val="Textodenotaderodap"/>
        <w:spacing w:line="200" w:lineRule="exact"/>
        <w:ind w:firstLine="0"/>
        <w:rPr>
          <w:lang w:val="en-US"/>
        </w:rPr>
      </w:pPr>
      <w:r>
        <w:rPr>
          <w:rStyle w:val="Refdenotaderodap"/>
        </w:rPr>
        <w:footnoteRef/>
      </w:r>
      <w:r w:rsidRPr="00942E72">
        <w:rPr>
          <w:lang w:val="en-US"/>
        </w:rPr>
        <w:t xml:space="preserve"> </w:t>
      </w:r>
      <w:r w:rsidRPr="00D41FFD">
        <w:rPr>
          <w:rStyle w:val="CitaoChar"/>
          <w:lang w:val="en-US"/>
        </w:rPr>
        <w:t>LGPD, art. 6°, VI.</w:t>
      </w:r>
    </w:p>
  </w:footnote>
  <w:footnote w:id="48">
    <w:p w14:paraId="50C0701F" w14:textId="6A7E9FFA" w:rsidR="00942E72" w:rsidRPr="00D41FFD" w:rsidRDefault="00942E72" w:rsidP="00942E72">
      <w:pPr>
        <w:pStyle w:val="Textodenotaderodap"/>
        <w:spacing w:line="200" w:lineRule="exact"/>
        <w:ind w:firstLine="0"/>
      </w:pPr>
      <w:r>
        <w:rPr>
          <w:rStyle w:val="Refdenotaderodap"/>
        </w:rPr>
        <w:footnoteRef/>
      </w:r>
      <w:r w:rsidRPr="00D41FFD">
        <w:t xml:space="preserve"> </w:t>
      </w:r>
      <w:r w:rsidRPr="00942E72">
        <w:rPr>
          <w:rStyle w:val="CitaoChar"/>
        </w:rPr>
        <w:t>LGPD</w:t>
      </w:r>
      <w:r w:rsidRPr="00D41FFD">
        <w:rPr>
          <w:rStyle w:val="CitaoChar"/>
        </w:rPr>
        <w:t>, art. 9°.</w:t>
      </w:r>
    </w:p>
  </w:footnote>
  <w:footnote w:id="49">
    <w:p w14:paraId="15509D65" w14:textId="3DE14EA8" w:rsidR="00942E72" w:rsidRDefault="00942E72" w:rsidP="00942E72">
      <w:pPr>
        <w:pStyle w:val="Textodenotaderodap"/>
        <w:spacing w:line="200" w:lineRule="exact"/>
        <w:ind w:firstLine="0"/>
      </w:pPr>
      <w:r>
        <w:rPr>
          <w:rStyle w:val="Refdenotaderodap"/>
        </w:rPr>
        <w:footnoteRef/>
      </w:r>
      <w:r>
        <w:t xml:space="preserve"> </w:t>
      </w:r>
      <w:proofErr w:type="spellStart"/>
      <w:r w:rsidR="00F973F9" w:rsidRPr="009533A3">
        <w:rPr>
          <w:rStyle w:val="CitaoChar"/>
        </w:rPr>
        <w:t>ConecteSUS</w:t>
      </w:r>
      <w:proofErr w:type="spellEnd"/>
      <w:r w:rsidR="00F973F9" w:rsidRPr="009533A3">
        <w:rPr>
          <w:rStyle w:val="CitaoChar"/>
        </w:rPr>
        <w:t>. Política de Privacidade.</w:t>
      </w:r>
      <w:r w:rsidR="00F973F9">
        <w:t xml:space="preserve"> </w:t>
      </w:r>
      <w:r w:rsidRPr="00F00752">
        <w:rPr>
          <w:rStyle w:val="CitaoChar"/>
        </w:rPr>
        <w:t>Disponível</w:t>
      </w:r>
      <w:r w:rsidRPr="00942E72">
        <w:rPr>
          <w:rStyle w:val="CitaoChar"/>
        </w:rPr>
        <w:t xml:space="preserve"> em </w:t>
      </w:r>
      <w:hyperlink r:id="rId21" w:history="1">
        <w:r w:rsidR="002B67E8" w:rsidRPr="00D50A42">
          <w:rPr>
            <w:rStyle w:val="Hyperlink"/>
            <w:w w:val="90"/>
          </w:rPr>
          <w:t>https://conectesus-paciente.saude.gov.br/</w:t>
        </w:r>
      </w:hyperlink>
      <w:r w:rsidR="002B67E8">
        <w:rPr>
          <w:rStyle w:val="CitaoChar"/>
        </w:rPr>
        <w:t xml:space="preserve">. </w:t>
      </w:r>
      <w:r w:rsidRPr="00942E72">
        <w:rPr>
          <w:rStyle w:val="CitaoChar"/>
        </w:rPr>
        <w:t>Acesso em 09.09.2022.</w:t>
      </w:r>
    </w:p>
  </w:footnote>
  <w:footnote w:id="50">
    <w:p w14:paraId="636E32D5" w14:textId="06EE0E69" w:rsidR="00942E72" w:rsidRDefault="00942E72" w:rsidP="00942E72">
      <w:pPr>
        <w:pStyle w:val="Textodenotaderodap"/>
        <w:spacing w:line="200" w:lineRule="exact"/>
        <w:ind w:firstLine="0"/>
      </w:pPr>
      <w:r>
        <w:rPr>
          <w:rStyle w:val="Refdenotaderodap"/>
        </w:rPr>
        <w:footnoteRef/>
      </w:r>
      <w:r>
        <w:t xml:space="preserve"> </w:t>
      </w:r>
      <w:r w:rsidRPr="00F00752">
        <w:rPr>
          <w:rStyle w:val="CitaoChar"/>
        </w:rPr>
        <w:t>Por</w:t>
      </w:r>
      <w:r w:rsidRPr="00942E72">
        <w:rPr>
          <w:rStyle w:val="CitaoChar"/>
        </w:rPr>
        <w:t xml:space="preserve"> exemplo, em seção referente a “Quem realiza o tratamento de dados (Operador)?”, as informações disponibilizadas aos usuários incluem os seguintes dizeres: “Para o serviço Conecte SUS, o Controlador Ministério da Saúde também atua como operador, ou seja, além de ser responsável pelas decisões referentes ao tratamento de dados pessoais, também realiza o tratamento de dados pessoais. O Conecte SUS compartilha dados com uma empresa terceirizada, desenvolvedora da aplicação, sendo assim, é um operador de dados. Todos os controles administrativos e lógicos de segurança foram exigidos à empresa terceirizada”. Este tópico não apresenta clareza suficiente para informar devidamente o cidadão.</w:t>
      </w:r>
    </w:p>
  </w:footnote>
  <w:footnote w:id="51">
    <w:p w14:paraId="42E43042" w14:textId="305530BC" w:rsidR="00942E72" w:rsidRDefault="00942E72" w:rsidP="00942E72">
      <w:pPr>
        <w:pStyle w:val="Textodenotaderodap"/>
        <w:spacing w:line="200" w:lineRule="exact"/>
        <w:ind w:firstLine="0"/>
      </w:pPr>
      <w:r>
        <w:rPr>
          <w:rStyle w:val="Refdenotaderodap"/>
        </w:rPr>
        <w:footnoteRef/>
      </w:r>
      <w:r>
        <w:t xml:space="preserve"> </w:t>
      </w:r>
      <w:r w:rsidRPr="00F00752">
        <w:rPr>
          <w:rStyle w:val="CitaoChar"/>
        </w:rPr>
        <w:t>Por exemplo, a referida política de privacidade declara, entre outras informações, que os dados pessoais dos usuários podem ser compartilhados com Secretarias Estaduais e Municipais de Saúde, Agência Nacional de Vigilância Sanitária, a Controladoria-Geral da União, o Tribunal de Contas da União, o operador que desenvolve o Conecte SUS e o serviço de nuvem que armazena os dados.</w:t>
      </w:r>
    </w:p>
  </w:footnote>
  <w:footnote w:id="52">
    <w:p w14:paraId="1066B270" w14:textId="77777777" w:rsidR="007C1B66" w:rsidRPr="002555B0" w:rsidRDefault="007C1B66" w:rsidP="00F00752">
      <w:pPr>
        <w:pStyle w:val="Textodenotaderodap"/>
        <w:spacing w:line="200" w:lineRule="exact"/>
        <w:ind w:firstLine="0"/>
        <w:rPr>
          <w:rFonts w:cs="Times New Roman"/>
        </w:rPr>
      </w:pPr>
      <w:r w:rsidRPr="002555B0">
        <w:rPr>
          <w:rStyle w:val="Refdenotaderodap"/>
          <w:rFonts w:cs="Times New Roman"/>
        </w:rPr>
        <w:footnoteRef/>
      </w:r>
      <w:r w:rsidRPr="002555B0">
        <w:rPr>
          <w:rFonts w:cs="Times New Roman"/>
        </w:rPr>
        <w:t xml:space="preserve"> </w:t>
      </w:r>
      <w:r w:rsidRPr="00F00752">
        <w:rPr>
          <w:rStyle w:val="CitaoChar"/>
        </w:rPr>
        <w:t>As bases legais para o tratamento de dados pessoais são elencadas no art. 7°</w:t>
      </w:r>
      <w:r w:rsidRPr="00942E72">
        <w:rPr>
          <w:rStyle w:val="CitaoChar"/>
        </w:rPr>
        <w:t xml:space="preserve"> da LGPD e para o tratamento de dados pessoais sensíveis no art. 11 da LGPD.</w:t>
      </w:r>
    </w:p>
  </w:footnote>
  <w:footnote w:id="53">
    <w:p w14:paraId="5A3F74C9" w14:textId="0B4A33EC" w:rsidR="002B67E8" w:rsidRPr="0045686A" w:rsidRDefault="002B67E8" w:rsidP="002B67E8">
      <w:pPr>
        <w:pStyle w:val="Textodenotaderodap"/>
        <w:spacing w:line="200" w:lineRule="exact"/>
        <w:ind w:firstLine="0"/>
        <w:rPr>
          <w:lang w:val="en-US"/>
        </w:rPr>
      </w:pPr>
      <w:r>
        <w:rPr>
          <w:rStyle w:val="Refdenotaderodap"/>
        </w:rPr>
        <w:footnoteRef/>
      </w:r>
      <w:r w:rsidRPr="0045686A">
        <w:rPr>
          <w:lang w:val="en-US"/>
        </w:rPr>
        <w:t xml:space="preserve"> </w:t>
      </w:r>
      <w:r w:rsidRPr="0045686A">
        <w:rPr>
          <w:rStyle w:val="CitaoChar"/>
          <w:lang w:val="en-US"/>
        </w:rPr>
        <w:t>LGPD art. 5°, XII e art. 8°, §5°.</w:t>
      </w:r>
    </w:p>
  </w:footnote>
  <w:footnote w:id="54">
    <w:p w14:paraId="620EBF6F" w14:textId="1D83B9AC" w:rsidR="002B67E8" w:rsidRDefault="002B67E8" w:rsidP="002B67E8">
      <w:pPr>
        <w:pStyle w:val="Textodenotaderodap"/>
        <w:spacing w:line="200" w:lineRule="exact"/>
        <w:ind w:firstLine="0"/>
      </w:pPr>
      <w:r>
        <w:rPr>
          <w:rStyle w:val="Refdenotaderodap"/>
        </w:rPr>
        <w:footnoteRef/>
      </w:r>
      <w:r>
        <w:t xml:space="preserve"> </w:t>
      </w:r>
      <w:r w:rsidRPr="00F00752">
        <w:rPr>
          <w:rStyle w:val="CitaoChar"/>
        </w:rPr>
        <w:t>LGPD, art. 8°, §4°</w:t>
      </w:r>
      <w:r>
        <w:rPr>
          <w:rStyle w:val="CitaoChar"/>
        </w:rPr>
        <w:t>.</w:t>
      </w:r>
    </w:p>
  </w:footnote>
  <w:footnote w:id="55">
    <w:p w14:paraId="6E194EF4" w14:textId="64104F4E" w:rsidR="0045686A" w:rsidRDefault="0045686A" w:rsidP="009533A3">
      <w:pPr>
        <w:pStyle w:val="Textodenotaderodap"/>
        <w:spacing w:line="200" w:lineRule="exact"/>
        <w:ind w:firstLine="0"/>
      </w:pPr>
      <w:r>
        <w:rPr>
          <w:rStyle w:val="Refdenotaderodap"/>
        </w:rPr>
        <w:footnoteRef/>
      </w:r>
      <w:r>
        <w:t xml:space="preserve"> </w:t>
      </w:r>
      <w:r w:rsidRPr="009533A3">
        <w:rPr>
          <w:rStyle w:val="CitaoChar"/>
        </w:rPr>
        <w:t>ANPD. Guia Orientativo Tratamento de Dados Pessoais pelo Poder Público. Brasília, 2022, p. 7. Disponível em</w:t>
      </w:r>
      <w:r>
        <w:rPr>
          <w:rStyle w:val="CitaoChar"/>
        </w:rPr>
        <w:t xml:space="preserve"> </w:t>
      </w:r>
      <w:hyperlink r:id="rId22" w:history="1">
        <w:r w:rsidRPr="001C76A4">
          <w:rPr>
            <w:rStyle w:val="Hyperlink"/>
            <w:w w:val="90"/>
          </w:rPr>
          <w:t>https://www.gov.br/anpd/pt-br/documentos-e-publicacoes/guia_tratamento_de_dados_pessoais_pelo_poder_publico___defeso_eleitoral.pdf</w:t>
        </w:r>
      </w:hyperlink>
      <w:r w:rsidRPr="009533A3">
        <w:rPr>
          <w:rStyle w:val="CitaoChar"/>
        </w:rPr>
        <w:t>. Acesso em 07.07.2023</w:t>
      </w:r>
    </w:p>
  </w:footnote>
  <w:footnote w:id="56">
    <w:p w14:paraId="44875F68" w14:textId="4B97FC11" w:rsidR="00F973F9" w:rsidRDefault="00F973F9" w:rsidP="00F973F9">
      <w:pPr>
        <w:pStyle w:val="Textodenotaderodap"/>
        <w:spacing w:line="200" w:lineRule="exact"/>
        <w:ind w:firstLine="0"/>
      </w:pPr>
      <w:r>
        <w:rPr>
          <w:rStyle w:val="Refdenotaderodap"/>
        </w:rPr>
        <w:footnoteRef/>
      </w:r>
      <w:r>
        <w:t xml:space="preserve"> </w:t>
      </w:r>
      <w:r>
        <w:rPr>
          <w:rStyle w:val="CitaoChar"/>
        </w:rPr>
        <w:t>ANDRADE, Henrique. Site do Ministério da Saúde sofre ataque hacker durante madrugada e sai do ar. CNN Brasil. São Paulo, 10 de dezembro de 2021.</w:t>
      </w:r>
      <w:r w:rsidRPr="00F00752">
        <w:rPr>
          <w:rStyle w:val="CitaoChar"/>
        </w:rPr>
        <w:t xml:space="preserve"> Disponível em</w:t>
      </w:r>
      <w:r w:rsidRPr="002B67E8">
        <w:rPr>
          <w:rStyle w:val="CitaoChar"/>
        </w:rPr>
        <w:t xml:space="preserve"> </w:t>
      </w:r>
      <w:hyperlink r:id="rId23" w:history="1">
        <w:r w:rsidRPr="00D50A42">
          <w:rPr>
            <w:rStyle w:val="Hyperlink"/>
            <w:w w:val="90"/>
          </w:rPr>
          <w:t>https://www.cnnbrasil.com.br/nacional/site-do-ministerio-da-saude-sofre-ataque-hacker-durante-madrugada-e-sai-do-ar/</w:t>
        </w:r>
      </w:hyperlink>
      <w:r>
        <w:rPr>
          <w:rStyle w:val="Hyperlink"/>
          <w:w w:val="90"/>
        </w:rPr>
        <w:t xml:space="preserve">. </w:t>
      </w:r>
      <w:r w:rsidRPr="002B67E8">
        <w:rPr>
          <w:rStyle w:val="CitaoChar"/>
        </w:rPr>
        <w:t>Acesso em 09.09.2022.</w:t>
      </w:r>
    </w:p>
  </w:footnote>
  <w:footnote w:id="57">
    <w:p w14:paraId="6E4A7B83" w14:textId="66D7C0BA" w:rsidR="002B67E8" w:rsidRDefault="002B67E8" w:rsidP="002B67E8">
      <w:pPr>
        <w:pStyle w:val="Textodenotaderodap"/>
        <w:spacing w:line="200" w:lineRule="exact"/>
        <w:ind w:firstLine="0"/>
      </w:pPr>
      <w:r>
        <w:rPr>
          <w:rStyle w:val="Refdenotaderodap"/>
        </w:rPr>
        <w:footnoteRef/>
      </w:r>
      <w:r>
        <w:t xml:space="preserve"> </w:t>
      </w:r>
      <w:r w:rsidR="00F973F9">
        <w:rPr>
          <w:rStyle w:val="CitaoChar"/>
        </w:rPr>
        <w:t>ROCHA, Lucas; FIGUEIREDO, Carolina. Sistemas do Ministério da Saúde estão fora do ar após tentativa de invasão. CNN Brasil. São Paulo, 17 de maio de 2022.</w:t>
      </w:r>
      <w:r w:rsidRPr="00F00752">
        <w:rPr>
          <w:rStyle w:val="CitaoChar"/>
        </w:rPr>
        <w:t xml:space="preserve"> Disponível em</w:t>
      </w:r>
      <w:r w:rsidRPr="002B67E8">
        <w:rPr>
          <w:rStyle w:val="CitaoChar"/>
        </w:rPr>
        <w:t xml:space="preserve"> </w:t>
      </w:r>
      <w:hyperlink r:id="rId24" w:history="1">
        <w:r w:rsidR="00812D03" w:rsidRPr="00D50A42">
          <w:rPr>
            <w:rStyle w:val="Hyperlink"/>
            <w:w w:val="90"/>
          </w:rPr>
          <w:t>https://www.cnnbrasil.com.br/saude/sistemas-do-ministerio-da-saude-estao-fora-do-ar-apos-tentativa-de-invasao/</w:t>
        </w:r>
      </w:hyperlink>
      <w:r w:rsidR="00812D03">
        <w:rPr>
          <w:rStyle w:val="CitaoChar"/>
        </w:rPr>
        <w:t xml:space="preserve">. </w:t>
      </w:r>
      <w:r w:rsidRPr="002B67E8">
        <w:rPr>
          <w:rStyle w:val="CitaoChar"/>
        </w:rPr>
        <w:t>Acesso em 09.09.2022.</w:t>
      </w:r>
    </w:p>
  </w:footnote>
  <w:footnote w:id="58">
    <w:p w14:paraId="163B6DD1" w14:textId="36CE4408" w:rsidR="00CE3A18" w:rsidRPr="00CE3A18" w:rsidRDefault="00AA32DE" w:rsidP="009533A3">
      <w:pPr>
        <w:pStyle w:val="Textodenotaderodap"/>
        <w:spacing w:line="200" w:lineRule="exact"/>
        <w:ind w:firstLine="0"/>
        <w:rPr>
          <w:w w:val="90"/>
        </w:rPr>
      </w:pPr>
      <w:r>
        <w:rPr>
          <w:rStyle w:val="Refdenotaderodap"/>
        </w:rPr>
        <w:footnoteRef/>
      </w:r>
      <w:r>
        <w:t xml:space="preserve"> </w:t>
      </w:r>
      <w:r w:rsidR="00CE3A18" w:rsidRPr="00CE3A18">
        <w:rPr>
          <w:rStyle w:val="CitaoChar"/>
        </w:rPr>
        <w:t xml:space="preserve">BRASIL. </w:t>
      </w:r>
      <w:r w:rsidR="00CE3A18">
        <w:rPr>
          <w:rStyle w:val="CitaoChar"/>
        </w:rPr>
        <w:t>Autoridade Nacional de Proteção de Dados</w:t>
      </w:r>
      <w:r w:rsidR="00CE3A18" w:rsidRPr="00CE3A18">
        <w:rPr>
          <w:rStyle w:val="CitaoChar"/>
        </w:rPr>
        <w:t xml:space="preserve">. </w:t>
      </w:r>
      <w:r w:rsidRPr="00CE3A18">
        <w:rPr>
          <w:rStyle w:val="CitaoChar"/>
        </w:rPr>
        <w:t>ANPD divulga lista de processos sancionatórios</w:t>
      </w:r>
      <w:r w:rsidR="00CE3A18">
        <w:rPr>
          <w:rStyle w:val="CitaoChar"/>
        </w:rPr>
        <w:t xml:space="preserve">. Brasília, 23 de março 2023. Disponível em </w:t>
      </w:r>
      <w:hyperlink r:id="rId25" w:history="1">
        <w:r w:rsidR="00CE3A18" w:rsidRPr="001C76A4">
          <w:rPr>
            <w:rStyle w:val="Hyperlink"/>
            <w:w w:val="90"/>
          </w:rPr>
          <w:t>https://www.gov.br/anpd/pt-br/assuntos/noticias/anpd-divulga-lista-de-processos-sancionatorios</w:t>
        </w:r>
      </w:hyperlink>
      <w:r w:rsidR="00CE3A18">
        <w:rPr>
          <w:rStyle w:val="CitaoChar"/>
        </w:rPr>
        <w:t>. Acesso em 07.07.2023.</w:t>
      </w:r>
    </w:p>
  </w:footnote>
  <w:footnote w:id="59">
    <w:p w14:paraId="77A66190" w14:textId="71D6DCBC" w:rsidR="002B67E8" w:rsidRDefault="002B67E8" w:rsidP="002B67E8">
      <w:pPr>
        <w:pStyle w:val="Textodenotaderodap"/>
        <w:spacing w:line="200" w:lineRule="exact"/>
        <w:ind w:firstLine="0"/>
      </w:pPr>
      <w:r>
        <w:rPr>
          <w:rStyle w:val="Refdenotaderodap"/>
        </w:rPr>
        <w:footnoteRef/>
      </w:r>
      <w:r>
        <w:t xml:space="preserve"> </w:t>
      </w:r>
      <w:r w:rsidRPr="00F00752">
        <w:rPr>
          <w:rStyle w:val="CitaoChar"/>
        </w:rPr>
        <w:t xml:space="preserve">Em reportagem do G1 de 10.01.2022, “o ataque cibernético que derrubou os sistemas do </w:t>
      </w:r>
      <w:hyperlink r:id="rId26">
        <w:r w:rsidRPr="00F00752">
          <w:rPr>
            <w:rStyle w:val="CitaoChar"/>
          </w:rPr>
          <w:t>Ministério da Saúde</w:t>
        </w:r>
      </w:hyperlink>
      <w:r w:rsidRPr="00F00752">
        <w:rPr>
          <w:rStyle w:val="CitaoChar"/>
        </w:rPr>
        <w:t xml:space="preserve"> completa um mês nesta segunda-feira (10) e o acesso à informação ainda é restrito. O principal sistema ainda não voltou a funcionar. É a chamada Rede Nacional de Dados em Saúde, conhecida por ser a “plataforma-mãe”, que reúne todas as informações registradas por estados e municípios, na ponta do Sistema Único de Saúde (SUS)”. Disponível em</w:t>
      </w:r>
      <w:r w:rsidRPr="002B67E8">
        <w:rPr>
          <w:rStyle w:val="CitaoChar"/>
        </w:rPr>
        <w:t xml:space="preserve">  </w:t>
      </w:r>
      <w:hyperlink r:id="rId27" w:history="1">
        <w:r w:rsidR="00E26646" w:rsidRPr="00D50A42">
          <w:rPr>
            <w:rStyle w:val="Hyperlink"/>
            <w:w w:val="90"/>
          </w:rPr>
          <w:t>https://g1.globo.com/tecnologia/noticia/2022/01/10/ataque-aos-sistemas-do-ministerio-da-saude-completa-1-mes-nesta-segunda-o-acesso-a-informacao-ainda-e-restrito.ghtml</w:t>
        </w:r>
      </w:hyperlink>
      <w:r w:rsidR="00E26646">
        <w:rPr>
          <w:rStyle w:val="CitaoChar"/>
        </w:rPr>
        <w:t xml:space="preserve">. </w:t>
      </w:r>
      <w:r w:rsidRPr="002B67E8">
        <w:rPr>
          <w:rStyle w:val="CitaoChar"/>
        </w:rPr>
        <w:t>Acesso em 09.09.2022.</w:t>
      </w:r>
    </w:p>
  </w:footnote>
  <w:footnote w:id="60">
    <w:p w14:paraId="572BE34A" w14:textId="14FDF034" w:rsidR="002B67E8" w:rsidRDefault="002B67E8" w:rsidP="002B67E8">
      <w:pPr>
        <w:pStyle w:val="Textodenotaderodap"/>
        <w:spacing w:line="200" w:lineRule="exact"/>
        <w:ind w:firstLine="0"/>
      </w:pPr>
      <w:r>
        <w:rPr>
          <w:rStyle w:val="Refdenotaderodap"/>
        </w:rPr>
        <w:footnoteRef/>
      </w:r>
      <w:r>
        <w:t xml:space="preserve"> </w:t>
      </w:r>
      <w:r w:rsidRPr="00F00752">
        <w:rPr>
          <w:rStyle w:val="CitaoChar"/>
        </w:rPr>
        <w:t>LEMOS, Ronaldo. O governo brasileiro foi hackeado? Folha, 4 de setembro de 2022. Disponível em</w:t>
      </w:r>
      <w:r w:rsidRPr="002B67E8">
        <w:rPr>
          <w:rStyle w:val="CitaoChar"/>
        </w:rPr>
        <w:t xml:space="preserve"> </w:t>
      </w:r>
      <w:hyperlink r:id="rId28" w:history="1">
        <w:r w:rsidR="00E26646" w:rsidRPr="00D50A42">
          <w:rPr>
            <w:rStyle w:val="Hyperlink"/>
            <w:w w:val="90"/>
          </w:rPr>
          <w:t>https://www1.folha.uol.com.br/colunas/ronaldolemos/2022/09/o-governo-brasileiro-foi-hackeado.shtml</w:t>
        </w:r>
      </w:hyperlink>
      <w:r w:rsidR="00E26646">
        <w:rPr>
          <w:rStyle w:val="CitaoChar"/>
        </w:rPr>
        <w:t xml:space="preserve">. </w:t>
      </w:r>
      <w:r w:rsidRPr="002B67E8">
        <w:rPr>
          <w:rStyle w:val="CitaoChar"/>
        </w:rPr>
        <w:t>Acesso em 09.09.2022.</w:t>
      </w:r>
    </w:p>
  </w:footnote>
  <w:footnote w:id="61">
    <w:p w14:paraId="03420D45" w14:textId="1E15BB98" w:rsidR="00E26646" w:rsidRDefault="00E26646" w:rsidP="00E26646">
      <w:pPr>
        <w:pStyle w:val="Textodenotaderodap"/>
        <w:spacing w:line="200" w:lineRule="exact"/>
        <w:ind w:firstLine="0"/>
      </w:pPr>
      <w:r>
        <w:rPr>
          <w:rStyle w:val="Refdenotaderodap"/>
        </w:rPr>
        <w:footnoteRef/>
      </w:r>
      <w:r>
        <w:t xml:space="preserve"> </w:t>
      </w:r>
      <w:r w:rsidRPr="00F00752">
        <w:rPr>
          <w:rStyle w:val="CitaoChar"/>
        </w:rPr>
        <w:t>O art. 11, §4° estabelece que “é vedada a comunicação ou o uso compartilhado entre controladores de dados pessoais sensíveis referentes à saúde com objetivo de obter vantagem econômica, exceto nas hipóteses relativas a prestação de serviços de saúde, de assistência farmacêutica e de assistência à saúde, desde que observado o § 5º deste artigo, incluídos os serviços auxiliares de diagnose e terapia, em benefício dos interesses dos titulares de dados, e para permitir: I - a portabilidade de dados quando solicitada pelo titular; ou II - as transações financeiras e administrativas resultantes do uso e da prestação dos serviços de que trata este parágrafo”.</w:t>
      </w:r>
    </w:p>
  </w:footnote>
  <w:footnote w:id="62">
    <w:p w14:paraId="0AFEF6C2" w14:textId="1837D633" w:rsidR="00E26646" w:rsidRDefault="00E26646" w:rsidP="00E26646">
      <w:pPr>
        <w:pStyle w:val="Textodenotaderodap"/>
        <w:spacing w:line="200" w:lineRule="exact"/>
        <w:ind w:firstLine="0"/>
      </w:pPr>
      <w:r>
        <w:rPr>
          <w:rStyle w:val="Refdenotaderodap"/>
        </w:rPr>
        <w:footnoteRef/>
      </w:r>
      <w:r>
        <w:t xml:space="preserve"> </w:t>
      </w:r>
      <w:r w:rsidRPr="00F00752">
        <w:rPr>
          <w:rStyle w:val="CitaoChar"/>
        </w:rPr>
        <w:t xml:space="preserve">DALLARI, </w:t>
      </w:r>
      <w:proofErr w:type="spellStart"/>
      <w:r w:rsidRPr="00F00752">
        <w:rPr>
          <w:rStyle w:val="CitaoChar"/>
        </w:rPr>
        <w:t>Analluza</w:t>
      </w:r>
      <w:proofErr w:type="spellEnd"/>
      <w:r w:rsidRPr="00F00752">
        <w:rPr>
          <w:rStyle w:val="CitaoChar"/>
        </w:rPr>
        <w:t xml:space="preserve"> B. Interpretação do artigo 11, parágrafo 4° da LGPD no contexto pós-pandemia Conjur, 26 de agosto de 2022. Disponível em</w:t>
      </w:r>
      <w:r w:rsidRPr="00E26646">
        <w:rPr>
          <w:rStyle w:val="CitaoChar"/>
        </w:rPr>
        <w:t xml:space="preserve"> </w:t>
      </w:r>
      <w:hyperlink r:id="rId29" w:history="1">
        <w:r w:rsidR="00307841" w:rsidRPr="00D50A42">
          <w:rPr>
            <w:rStyle w:val="Hyperlink"/>
            <w:w w:val="90"/>
          </w:rPr>
          <w:t>https://www.conjur.com.br/2022-ago-26/analluza-bolivar-artigo-11-lgpd-contexto-pos-pandemia</w:t>
        </w:r>
      </w:hyperlink>
      <w:r w:rsidR="00307841">
        <w:rPr>
          <w:rStyle w:val="CitaoChar"/>
        </w:rPr>
        <w:t xml:space="preserve">. </w:t>
      </w:r>
      <w:r w:rsidRPr="00E26646">
        <w:rPr>
          <w:rStyle w:val="CitaoChar"/>
        </w:rPr>
        <w:t>Acesso em 09.09.2022.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709"/>
      <w:gridCol w:w="5624"/>
    </w:tblGrid>
    <w:tr w:rsidR="00F66571" w14:paraId="1B332CA1" w14:textId="77777777" w:rsidTr="00617142">
      <w:tc>
        <w:tcPr>
          <w:tcW w:w="709" w:type="dxa"/>
        </w:tcPr>
        <w:p w14:paraId="5699E966" w14:textId="77777777" w:rsidR="00F66571" w:rsidRPr="00323CE0" w:rsidRDefault="00F66571" w:rsidP="00617142">
          <w:pPr>
            <w:pStyle w:val="Cabealho"/>
            <w:ind w:left="-104" w:firstLine="0"/>
            <w:rPr>
              <w:rFonts w:ascii="Verdana" w:hAnsi="Verdana"/>
              <w:b/>
              <w:sz w:val="16"/>
              <w:szCs w:val="16"/>
            </w:rPr>
          </w:pPr>
          <w:r w:rsidRPr="00323CE0">
            <w:rPr>
              <w:rFonts w:ascii="Verdana" w:hAnsi="Verdana"/>
              <w:b/>
              <w:sz w:val="16"/>
              <w:szCs w:val="16"/>
            </w:rPr>
            <w:fldChar w:fldCharType="begin"/>
          </w:r>
          <w:r w:rsidRPr="00323CE0">
            <w:rPr>
              <w:rFonts w:ascii="Verdana" w:hAnsi="Verdana"/>
              <w:b/>
              <w:sz w:val="16"/>
              <w:szCs w:val="16"/>
            </w:rPr>
            <w:instrText xml:space="preserve"> PAGE   \* MERGEFORMAT </w:instrText>
          </w:r>
          <w:r w:rsidRPr="00323CE0">
            <w:rPr>
              <w:rFonts w:ascii="Verdana" w:hAnsi="Verdana"/>
              <w:b/>
              <w:sz w:val="16"/>
              <w:szCs w:val="16"/>
            </w:rPr>
            <w:fldChar w:fldCharType="separate"/>
          </w:r>
          <w:r w:rsidR="003D5F45">
            <w:rPr>
              <w:rFonts w:ascii="Verdana" w:hAnsi="Verdana"/>
              <w:b/>
              <w:noProof/>
              <w:sz w:val="16"/>
              <w:szCs w:val="16"/>
            </w:rPr>
            <w:t>4</w:t>
          </w:r>
          <w:r w:rsidRPr="00323CE0">
            <w:rPr>
              <w:rFonts w:ascii="Verdana" w:hAnsi="Verdana"/>
              <w:b/>
              <w:sz w:val="16"/>
              <w:szCs w:val="16"/>
            </w:rPr>
            <w:fldChar w:fldCharType="end"/>
          </w:r>
        </w:p>
      </w:tc>
      <w:tc>
        <w:tcPr>
          <w:tcW w:w="5624" w:type="dxa"/>
        </w:tcPr>
        <w:p w14:paraId="699BDB26" w14:textId="76141A69" w:rsidR="00F66571" w:rsidRPr="00483B22" w:rsidRDefault="001071CD" w:rsidP="00360B2E">
          <w:pPr>
            <w:pStyle w:val="Cabealho"/>
            <w:ind w:firstLine="0"/>
            <w:jc w:val="right"/>
            <w:rPr>
              <w:rFonts w:ascii="Garamond" w:hAnsi="Garamond" w:cs="Angsana New"/>
              <w:sz w:val="18"/>
              <w:szCs w:val="18"/>
            </w:rPr>
          </w:pPr>
          <w:r>
            <w:rPr>
              <w:rFonts w:ascii="Garamond" w:hAnsi="Garamond" w:cs="Angsana New"/>
              <w:i/>
              <w:sz w:val="18"/>
              <w:szCs w:val="18"/>
            </w:rPr>
            <w:t>Rede Nacional de Dados em Saúde: transformação digital na saúde</w:t>
          </w:r>
          <w:r w:rsidR="00617142" w:rsidRPr="00483B22">
            <w:rPr>
              <w:rFonts w:ascii="Garamond" w:hAnsi="Garamond" w:cs="Angsana New"/>
              <w:i/>
              <w:sz w:val="18"/>
              <w:szCs w:val="18"/>
            </w:rPr>
            <w:t>...</w:t>
          </w:r>
          <w:r w:rsidR="00617142" w:rsidRPr="00483B22">
            <w:rPr>
              <w:rFonts w:ascii="Garamond" w:hAnsi="Garamond" w:cs="Angsana New"/>
              <w:sz w:val="18"/>
              <w:szCs w:val="18"/>
            </w:rPr>
            <w:t xml:space="preserve"> (p. </w:t>
          </w:r>
          <w:r w:rsidR="00F54954">
            <w:rPr>
              <w:rFonts w:ascii="Garamond" w:hAnsi="Garamond" w:cs="Angsana New"/>
              <w:sz w:val="18"/>
              <w:szCs w:val="18"/>
            </w:rPr>
            <w:t>72</w:t>
          </w:r>
          <w:r w:rsidR="00617142" w:rsidRPr="00483B22">
            <w:rPr>
              <w:rFonts w:ascii="Garamond" w:hAnsi="Garamond" w:cs="Angsana New"/>
              <w:sz w:val="18"/>
              <w:szCs w:val="18"/>
            </w:rPr>
            <w:t>-</w:t>
          </w:r>
          <w:r w:rsidR="00F54954">
            <w:rPr>
              <w:rFonts w:ascii="Garamond" w:hAnsi="Garamond" w:cs="Angsana New"/>
              <w:sz w:val="18"/>
              <w:szCs w:val="18"/>
            </w:rPr>
            <w:t>92)</w:t>
          </w:r>
        </w:p>
      </w:tc>
    </w:tr>
  </w:tbl>
  <w:p w14:paraId="1543DE94" w14:textId="77777777" w:rsidR="00F66571" w:rsidRPr="00E70B40" w:rsidRDefault="00F66571" w:rsidP="00323CE0">
    <w:pP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7D97D" w14:textId="5E6DD386" w:rsidR="00F66571" w:rsidRPr="00E70B40" w:rsidRDefault="008E2F7F" w:rsidP="006801AD">
    <w:pPr>
      <w:pStyle w:val="Cabealho"/>
      <w:tabs>
        <w:tab w:val="clear" w:pos="4680"/>
        <w:tab w:val="clear" w:pos="9360"/>
        <w:tab w:val="right" w:pos="6331"/>
      </w:tabs>
      <w:ind w:firstLine="0"/>
    </w:pPr>
    <w:r>
      <w:rPr>
        <w:rFonts w:ascii="Garamond" w:hAnsi="Garamond" w:cs="Angsana New"/>
        <w:i/>
        <w:sz w:val="18"/>
        <w:szCs w:val="18"/>
      </w:rPr>
      <w:t>Rede Nacional de Dados em Saúde: transformação digital na saúde</w:t>
    </w:r>
    <w:r w:rsidR="00617142" w:rsidRPr="00483B22">
      <w:rPr>
        <w:rFonts w:ascii="Garamond" w:hAnsi="Garamond" w:cs="Angsana New"/>
        <w:i/>
        <w:sz w:val="18"/>
        <w:szCs w:val="18"/>
      </w:rPr>
      <w:t>...</w:t>
    </w:r>
    <w:r w:rsidR="00617142" w:rsidRPr="00483B22">
      <w:rPr>
        <w:rFonts w:ascii="Garamond" w:hAnsi="Garamond" w:cs="Angsana New"/>
        <w:sz w:val="18"/>
        <w:szCs w:val="18"/>
      </w:rPr>
      <w:t xml:space="preserve"> (p. </w:t>
    </w:r>
    <w:r w:rsidR="00F54954">
      <w:rPr>
        <w:rFonts w:ascii="Garamond" w:hAnsi="Garamond" w:cs="Angsana New"/>
        <w:sz w:val="18"/>
        <w:szCs w:val="18"/>
      </w:rPr>
      <w:t>72</w:t>
    </w:r>
    <w:r w:rsidR="00617142" w:rsidRPr="00483B22">
      <w:rPr>
        <w:rFonts w:ascii="Garamond" w:hAnsi="Garamond" w:cs="Angsana New"/>
        <w:sz w:val="18"/>
        <w:szCs w:val="18"/>
      </w:rPr>
      <w:t>-</w:t>
    </w:r>
    <w:r w:rsidR="00F54954">
      <w:rPr>
        <w:rFonts w:ascii="Garamond" w:hAnsi="Garamond" w:cs="Angsana New"/>
        <w:sz w:val="18"/>
        <w:szCs w:val="18"/>
      </w:rPr>
      <w:t>92</w:t>
    </w:r>
    <w:r w:rsidR="00617142" w:rsidRPr="00483B22">
      <w:rPr>
        <w:rFonts w:ascii="Garamond" w:hAnsi="Garamond" w:cs="Angsana New"/>
        <w:sz w:val="18"/>
        <w:szCs w:val="18"/>
      </w:rPr>
      <w:t>)</w:t>
    </w:r>
    <w:r w:rsidR="00F66571" w:rsidRPr="00950B57">
      <w:rPr>
        <w:rFonts w:ascii="Verdana" w:hAnsi="Verdana"/>
        <w:b/>
        <w:sz w:val="16"/>
        <w:szCs w:val="16"/>
      </w:rPr>
      <w:tab/>
    </w:r>
    <w:r w:rsidR="00F66571" w:rsidRPr="00950B57">
      <w:rPr>
        <w:rFonts w:ascii="Verdana" w:hAnsi="Verdana"/>
        <w:b/>
        <w:sz w:val="16"/>
        <w:szCs w:val="16"/>
      </w:rPr>
      <w:fldChar w:fldCharType="begin"/>
    </w:r>
    <w:r w:rsidR="00F66571" w:rsidRPr="00950B57">
      <w:rPr>
        <w:rFonts w:ascii="Verdana" w:hAnsi="Verdana"/>
        <w:b/>
        <w:sz w:val="16"/>
        <w:szCs w:val="16"/>
      </w:rPr>
      <w:instrText xml:space="preserve"> PAGE   \* MERGEFORMAT </w:instrText>
    </w:r>
    <w:r w:rsidR="00F66571" w:rsidRPr="00950B57">
      <w:rPr>
        <w:rFonts w:ascii="Verdana" w:hAnsi="Verdana"/>
        <w:b/>
        <w:sz w:val="16"/>
        <w:szCs w:val="16"/>
      </w:rPr>
      <w:fldChar w:fldCharType="separate"/>
    </w:r>
    <w:r w:rsidR="003D5F45">
      <w:rPr>
        <w:rFonts w:ascii="Verdana" w:hAnsi="Verdana"/>
        <w:b/>
        <w:noProof/>
        <w:sz w:val="16"/>
        <w:szCs w:val="16"/>
      </w:rPr>
      <w:t>3</w:t>
    </w:r>
    <w:r w:rsidR="00F66571" w:rsidRPr="00950B57">
      <w:rPr>
        <w:rFonts w:ascii="Verdana" w:hAnsi="Verdana"/>
        <w:b/>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E5A1F"/>
    <w:multiLevelType w:val="hybridMultilevel"/>
    <w:tmpl w:val="C930E6D8"/>
    <w:lvl w:ilvl="0" w:tplc="8DF43192">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C47DE5"/>
    <w:multiLevelType w:val="hybridMultilevel"/>
    <w:tmpl w:val="494657AA"/>
    <w:lvl w:ilvl="0" w:tplc="0C7C57D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15:restartNumberingAfterBreak="0">
    <w:nsid w:val="034F1877"/>
    <w:multiLevelType w:val="hybridMultilevel"/>
    <w:tmpl w:val="939EC16C"/>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093B5CD0"/>
    <w:multiLevelType w:val="hybridMultilevel"/>
    <w:tmpl w:val="CB422272"/>
    <w:lvl w:ilvl="0" w:tplc="BF7C8AB6">
      <w:start w:val="1"/>
      <w:numFmt w:val="bullet"/>
      <w:lvlText w:val=""/>
      <w:lvlJc w:val="left"/>
      <w:pPr>
        <w:tabs>
          <w:tab w:val="num" w:pos="720"/>
        </w:tabs>
        <w:ind w:left="720" w:hanging="360"/>
      </w:pPr>
      <w:rPr>
        <w:rFonts w:ascii="Wingdings" w:hAnsi="Wingdings" w:hint="default"/>
      </w:rPr>
    </w:lvl>
    <w:lvl w:ilvl="1" w:tplc="E6E0AC9C" w:tentative="1">
      <w:start w:val="1"/>
      <w:numFmt w:val="bullet"/>
      <w:lvlText w:val=""/>
      <w:lvlJc w:val="left"/>
      <w:pPr>
        <w:tabs>
          <w:tab w:val="num" w:pos="1440"/>
        </w:tabs>
        <w:ind w:left="1440" w:hanging="360"/>
      </w:pPr>
      <w:rPr>
        <w:rFonts w:ascii="Wingdings" w:hAnsi="Wingdings" w:hint="default"/>
      </w:rPr>
    </w:lvl>
    <w:lvl w:ilvl="2" w:tplc="744C0242" w:tentative="1">
      <w:start w:val="1"/>
      <w:numFmt w:val="bullet"/>
      <w:lvlText w:val=""/>
      <w:lvlJc w:val="left"/>
      <w:pPr>
        <w:tabs>
          <w:tab w:val="num" w:pos="2160"/>
        </w:tabs>
        <w:ind w:left="2160" w:hanging="360"/>
      </w:pPr>
      <w:rPr>
        <w:rFonts w:ascii="Wingdings" w:hAnsi="Wingdings" w:hint="default"/>
      </w:rPr>
    </w:lvl>
    <w:lvl w:ilvl="3" w:tplc="F83A7572" w:tentative="1">
      <w:start w:val="1"/>
      <w:numFmt w:val="bullet"/>
      <w:lvlText w:val=""/>
      <w:lvlJc w:val="left"/>
      <w:pPr>
        <w:tabs>
          <w:tab w:val="num" w:pos="2880"/>
        </w:tabs>
        <w:ind w:left="2880" w:hanging="360"/>
      </w:pPr>
      <w:rPr>
        <w:rFonts w:ascii="Wingdings" w:hAnsi="Wingdings" w:hint="default"/>
      </w:rPr>
    </w:lvl>
    <w:lvl w:ilvl="4" w:tplc="F48C37DE" w:tentative="1">
      <w:start w:val="1"/>
      <w:numFmt w:val="bullet"/>
      <w:lvlText w:val=""/>
      <w:lvlJc w:val="left"/>
      <w:pPr>
        <w:tabs>
          <w:tab w:val="num" w:pos="3600"/>
        </w:tabs>
        <w:ind w:left="3600" w:hanging="360"/>
      </w:pPr>
      <w:rPr>
        <w:rFonts w:ascii="Wingdings" w:hAnsi="Wingdings" w:hint="default"/>
      </w:rPr>
    </w:lvl>
    <w:lvl w:ilvl="5" w:tplc="A6AEF9FE" w:tentative="1">
      <w:start w:val="1"/>
      <w:numFmt w:val="bullet"/>
      <w:lvlText w:val=""/>
      <w:lvlJc w:val="left"/>
      <w:pPr>
        <w:tabs>
          <w:tab w:val="num" w:pos="4320"/>
        </w:tabs>
        <w:ind w:left="4320" w:hanging="360"/>
      </w:pPr>
      <w:rPr>
        <w:rFonts w:ascii="Wingdings" w:hAnsi="Wingdings" w:hint="default"/>
      </w:rPr>
    </w:lvl>
    <w:lvl w:ilvl="6" w:tplc="2D3E09EA" w:tentative="1">
      <w:start w:val="1"/>
      <w:numFmt w:val="bullet"/>
      <w:lvlText w:val=""/>
      <w:lvlJc w:val="left"/>
      <w:pPr>
        <w:tabs>
          <w:tab w:val="num" w:pos="5040"/>
        </w:tabs>
        <w:ind w:left="5040" w:hanging="360"/>
      </w:pPr>
      <w:rPr>
        <w:rFonts w:ascii="Wingdings" w:hAnsi="Wingdings" w:hint="default"/>
      </w:rPr>
    </w:lvl>
    <w:lvl w:ilvl="7" w:tplc="D0C6BA3A" w:tentative="1">
      <w:start w:val="1"/>
      <w:numFmt w:val="bullet"/>
      <w:lvlText w:val=""/>
      <w:lvlJc w:val="left"/>
      <w:pPr>
        <w:tabs>
          <w:tab w:val="num" w:pos="5760"/>
        </w:tabs>
        <w:ind w:left="5760" w:hanging="360"/>
      </w:pPr>
      <w:rPr>
        <w:rFonts w:ascii="Wingdings" w:hAnsi="Wingdings" w:hint="default"/>
      </w:rPr>
    </w:lvl>
    <w:lvl w:ilvl="8" w:tplc="CCDC87F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5B4F28"/>
    <w:multiLevelType w:val="hybridMultilevel"/>
    <w:tmpl w:val="D7C8B12E"/>
    <w:lvl w:ilvl="0" w:tplc="DF64A472">
      <w:start w:val="1"/>
      <w:numFmt w:val="bullet"/>
      <w:lvlText w:val=""/>
      <w:lvlJc w:val="left"/>
      <w:pPr>
        <w:tabs>
          <w:tab w:val="num" w:pos="720"/>
        </w:tabs>
        <w:ind w:left="720" w:hanging="360"/>
      </w:pPr>
      <w:rPr>
        <w:rFonts w:ascii="Wingdings" w:hAnsi="Wingdings" w:hint="default"/>
      </w:rPr>
    </w:lvl>
    <w:lvl w:ilvl="1" w:tplc="1B722D68" w:tentative="1">
      <w:start w:val="1"/>
      <w:numFmt w:val="bullet"/>
      <w:lvlText w:val=""/>
      <w:lvlJc w:val="left"/>
      <w:pPr>
        <w:tabs>
          <w:tab w:val="num" w:pos="1440"/>
        </w:tabs>
        <w:ind w:left="1440" w:hanging="360"/>
      </w:pPr>
      <w:rPr>
        <w:rFonts w:ascii="Wingdings" w:hAnsi="Wingdings" w:hint="default"/>
      </w:rPr>
    </w:lvl>
    <w:lvl w:ilvl="2" w:tplc="5134D080" w:tentative="1">
      <w:start w:val="1"/>
      <w:numFmt w:val="bullet"/>
      <w:lvlText w:val=""/>
      <w:lvlJc w:val="left"/>
      <w:pPr>
        <w:tabs>
          <w:tab w:val="num" w:pos="2160"/>
        </w:tabs>
        <w:ind w:left="2160" w:hanging="360"/>
      </w:pPr>
      <w:rPr>
        <w:rFonts w:ascii="Wingdings" w:hAnsi="Wingdings" w:hint="default"/>
      </w:rPr>
    </w:lvl>
    <w:lvl w:ilvl="3" w:tplc="471A1148" w:tentative="1">
      <w:start w:val="1"/>
      <w:numFmt w:val="bullet"/>
      <w:lvlText w:val=""/>
      <w:lvlJc w:val="left"/>
      <w:pPr>
        <w:tabs>
          <w:tab w:val="num" w:pos="2880"/>
        </w:tabs>
        <w:ind w:left="2880" w:hanging="360"/>
      </w:pPr>
      <w:rPr>
        <w:rFonts w:ascii="Wingdings" w:hAnsi="Wingdings" w:hint="default"/>
      </w:rPr>
    </w:lvl>
    <w:lvl w:ilvl="4" w:tplc="38127E06" w:tentative="1">
      <w:start w:val="1"/>
      <w:numFmt w:val="bullet"/>
      <w:lvlText w:val=""/>
      <w:lvlJc w:val="left"/>
      <w:pPr>
        <w:tabs>
          <w:tab w:val="num" w:pos="3600"/>
        </w:tabs>
        <w:ind w:left="3600" w:hanging="360"/>
      </w:pPr>
      <w:rPr>
        <w:rFonts w:ascii="Wingdings" w:hAnsi="Wingdings" w:hint="default"/>
      </w:rPr>
    </w:lvl>
    <w:lvl w:ilvl="5" w:tplc="3EAE09EE" w:tentative="1">
      <w:start w:val="1"/>
      <w:numFmt w:val="bullet"/>
      <w:lvlText w:val=""/>
      <w:lvlJc w:val="left"/>
      <w:pPr>
        <w:tabs>
          <w:tab w:val="num" w:pos="4320"/>
        </w:tabs>
        <w:ind w:left="4320" w:hanging="360"/>
      </w:pPr>
      <w:rPr>
        <w:rFonts w:ascii="Wingdings" w:hAnsi="Wingdings" w:hint="default"/>
      </w:rPr>
    </w:lvl>
    <w:lvl w:ilvl="6" w:tplc="47E6B7C0" w:tentative="1">
      <w:start w:val="1"/>
      <w:numFmt w:val="bullet"/>
      <w:lvlText w:val=""/>
      <w:lvlJc w:val="left"/>
      <w:pPr>
        <w:tabs>
          <w:tab w:val="num" w:pos="5040"/>
        </w:tabs>
        <w:ind w:left="5040" w:hanging="360"/>
      </w:pPr>
      <w:rPr>
        <w:rFonts w:ascii="Wingdings" w:hAnsi="Wingdings" w:hint="default"/>
      </w:rPr>
    </w:lvl>
    <w:lvl w:ilvl="7" w:tplc="F8CE9A5A" w:tentative="1">
      <w:start w:val="1"/>
      <w:numFmt w:val="bullet"/>
      <w:lvlText w:val=""/>
      <w:lvlJc w:val="left"/>
      <w:pPr>
        <w:tabs>
          <w:tab w:val="num" w:pos="5760"/>
        </w:tabs>
        <w:ind w:left="5760" w:hanging="360"/>
      </w:pPr>
      <w:rPr>
        <w:rFonts w:ascii="Wingdings" w:hAnsi="Wingdings" w:hint="default"/>
      </w:rPr>
    </w:lvl>
    <w:lvl w:ilvl="8" w:tplc="ED52E8D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E626EA"/>
    <w:multiLevelType w:val="hybridMultilevel"/>
    <w:tmpl w:val="4E60199E"/>
    <w:lvl w:ilvl="0" w:tplc="0A20BF42">
      <w:start w:val="1"/>
      <w:numFmt w:val="bullet"/>
      <w:lvlText w:val=""/>
      <w:lvlJc w:val="left"/>
      <w:pPr>
        <w:tabs>
          <w:tab w:val="num" w:pos="720"/>
        </w:tabs>
        <w:ind w:left="720" w:hanging="360"/>
      </w:pPr>
      <w:rPr>
        <w:rFonts w:ascii="Wingdings" w:hAnsi="Wingdings" w:hint="default"/>
      </w:rPr>
    </w:lvl>
    <w:lvl w:ilvl="1" w:tplc="C1F8CC40">
      <w:start w:val="1"/>
      <w:numFmt w:val="bullet"/>
      <w:lvlText w:val=""/>
      <w:lvlJc w:val="left"/>
      <w:pPr>
        <w:tabs>
          <w:tab w:val="num" w:pos="1440"/>
        </w:tabs>
        <w:ind w:left="1440" w:hanging="360"/>
      </w:pPr>
      <w:rPr>
        <w:rFonts w:ascii="Wingdings" w:hAnsi="Wingdings" w:hint="default"/>
      </w:rPr>
    </w:lvl>
    <w:lvl w:ilvl="2" w:tplc="5D04D51A" w:tentative="1">
      <w:start w:val="1"/>
      <w:numFmt w:val="bullet"/>
      <w:lvlText w:val=""/>
      <w:lvlJc w:val="left"/>
      <w:pPr>
        <w:tabs>
          <w:tab w:val="num" w:pos="2160"/>
        </w:tabs>
        <w:ind w:left="2160" w:hanging="360"/>
      </w:pPr>
      <w:rPr>
        <w:rFonts w:ascii="Wingdings" w:hAnsi="Wingdings" w:hint="default"/>
      </w:rPr>
    </w:lvl>
    <w:lvl w:ilvl="3" w:tplc="D402D7E2" w:tentative="1">
      <w:start w:val="1"/>
      <w:numFmt w:val="bullet"/>
      <w:lvlText w:val=""/>
      <w:lvlJc w:val="left"/>
      <w:pPr>
        <w:tabs>
          <w:tab w:val="num" w:pos="2880"/>
        </w:tabs>
        <w:ind w:left="2880" w:hanging="360"/>
      </w:pPr>
      <w:rPr>
        <w:rFonts w:ascii="Wingdings" w:hAnsi="Wingdings" w:hint="default"/>
      </w:rPr>
    </w:lvl>
    <w:lvl w:ilvl="4" w:tplc="90C67296" w:tentative="1">
      <w:start w:val="1"/>
      <w:numFmt w:val="bullet"/>
      <w:lvlText w:val=""/>
      <w:lvlJc w:val="left"/>
      <w:pPr>
        <w:tabs>
          <w:tab w:val="num" w:pos="3600"/>
        </w:tabs>
        <w:ind w:left="3600" w:hanging="360"/>
      </w:pPr>
      <w:rPr>
        <w:rFonts w:ascii="Wingdings" w:hAnsi="Wingdings" w:hint="default"/>
      </w:rPr>
    </w:lvl>
    <w:lvl w:ilvl="5" w:tplc="63E27012" w:tentative="1">
      <w:start w:val="1"/>
      <w:numFmt w:val="bullet"/>
      <w:lvlText w:val=""/>
      <w:lvlJc w:val="left"/>
      <w:pPr>
        <w:tabs>
          <w:tab w:val="num" w:pos="4320"/>
        </w:tabs>
        <w:ind w:left="4320" w:hanging="360"/>
      </w:pPr>
      <w:rPr>
        <w:rFonts w:ascii="Wingdings" w:hAnsi="Wingdings" w:hint="default"/>
      </w:rPr>
    </w:lvl>
    <w:lvl w:ilvl="6" w:tplc="CB04E716" w:tentative="1">
      <w:start w:val="1"/>
      <w:numFmt w:val="bullet"/>
      <w:lvlText w:val=""/>
      <w:lvlJc w:val="left"/>
      <w:pPr>
        <w:tabs>
          <w:tab w:val="num" w:pos="5040"/>
        </w:tabs>
        <w:ind w:left="5040" w:hanging="360"/>
      </w:pPr>
      <w:rPr>
        <w:rFonts w:ascii="Wingdings" w:hAnsi="Wingdings" w:hint="default"/>
      </w:rPr>
    </w:lvl>
    <w:lvl w:ilvl="7" w:tplc="BBFC6418" w:tentative="1">
      <w:start w:val="1"/>
      <w:numFmt w:val="bullet"/>
      <w:lvlText w:val=""/>
      <w:lvlJc w:val="left"/>
      <w:pPr>
        <w:tabs>
          <w:tab w:val="num" w:pos="5760"/>
        </w:tabs>
        <w:ind w:left="5760" w:hanging="360"/>
      </w:pPr>
      <w:rPr>
        <w:rFonts w:ascii="Wingdings" w:hAnsi="Wingdings" w:hint="default"/>
      </w:rPr>
    </w:lvl>
    <w:lvl w:ilvl="8" w:tplc="77FC6DC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9462DC"/>
    <w:multiLevelType w:val="hybridMultilevel"/>
    <w:tmpl w:val="CDA6095A"/>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15:restartNumberingAfterBreak="0">
    <w:nsid w:val="178502E8"/>
    <w:multiLevelType w:val="hybridMultilevel"/>
    <w:tmpl w:val="5D889F30"/>
    <w:lvl w:ilvl="0" w:tplc="8D9E47BA">
      <w:start w:val="1"/>
      <w:numFmt w:val="bullet"/>
      <w:lvlText w:val=""/>
      <w:lvlJc w:val="left"/>
      <w:pPr>
        <w:tabs>
          <w:tab w:val="num" w:pos="720"/>
        </w:tabs>
        <w:ind w:left="720" w:hanging="360"/>
      </w:pPr>
      <w:rPr>
        <w:rFonts w:ascii="Wingdings" w:hAnsi="Wingdings" w:hint="default"/>
      </w:rPr>
    </w:lvl>
    <w:lvl w:ilvl="1" w:tplc="0C3CA8E2" w:tentative="1">
      <w:start w:val="1"/>
      <w:numFmt w:val="bullet"/>
      <w:lvlText w:val=""/>
      <w:lvlJc w:val="left"/>
      <w:pPr>
        <w:tabs>
          <w:tab w:val="num" w:pos="1440"/>
        </w:tabs>
        <w:ind w:left="1440" w:hanging="360"/>
      </w:pPr>
      <w:rPr>
        <w:rFonts w:ascii="Wingdings" w:hAnsi="Wingdings" w:hint="default"/>
      </w:rPr>
    </w:lvl>
    <w:lvl w:ilvl="2" w:tplc="9AD8F26C" w:tentative="1">
      <w:start w:val="1"/>
      <w:numFmt w:val="bullet"/>
      <w:lvlText w:val=""/>
      <w:lvlJc w:val="left"/>
      <w:pPr>
        <w:tabs>
          <w:tab w:val="num" w:pos="2160"/>
        </w:tabs>
        <w:ind w:left="2160" w:hanging="360"/>
      </w:pPr>
      <w:rPr>
        <w:rFonts w:ascii="Wingdings" w:hAnsi="Wingdings" w:hint="default"/>
      </w:rPr>
    </w:lvl>
    <w:lvl w:ilvl="3" w:tplc="B342775A" w:tentative="1">
      <w:start w:val="1"/>
      <w:numFmt w:val="bullet"/>
      <w:lvlText w:val=""/>
      <w:lvlJc w:val="left"/>
      <w:pPr>
        <w:tabs>
          <w:tab w:val="num" w:pos="2880"/>
        </w:tabs>
        <w:ind w:left="2880" w:hanging="360"/>
      </w:pPr>
      <w:rPr>
        <w:rFonts w:ascii="Wingdings" w:hAnsi="Wingdings" w:hint="default"/>
      </w:rPr>
    </w:lvl>
    <w:lvl w:ilvl="4" w:tplc="5C70A112" w:tentative="1">
      <w:start w:val="1"/>
      <w:numFmt w:val="bullet"/>
      <w:lvlText w:val=""/>
      <w:lvlJc w:val="left"/>
      <w:pPr>
        <w:tabs>
          <w:tab w:val="num" w:pos="3600"/>
        </w:tabs>
        <w:ind w:left="3600" w:hanging="360"/>
      </w:pPr>
      <w:rPr>
        <w:rFonts w:ascii="Wingdings" w:hAnsi="Wingdings" w:hint="default"/>
      </w:rPr>
    </w:lvl>
    <w:lvl w:ilvl="5" w:tplc="C35046C8" w:tentative="1">
      <w:start w:val="1"/>
      <w:numFmt w:val="bullet"/>
      <w:lvlText w:val=""/>
      <w:lvlJc w:val="left"/>
      <w:pPr>
        <w:tabs>
          <w:tab w:val="num" w:pos="4320"/>
        </w:tabs>
        <w:ind w:left="4320" w:hanging="360"/>
      </w:pPr>
      <w:rPr>
        <w:rFonts w:ascii="Wingdings" w:hAnsi="Wingdings" w:hint="default"/>
      </w:rPr>
    </w:lvl>
    <w:lvl w:ilvl="6" w:tplc="D1B6E9A0" w:tentative="1">
      <w:start w:val="1"/>
      <w:numFmt w:val="bullet"/>
      <w:lvlText w:val=""/>
      <w:lvlJc w:val="left"/>
      <w:pPr>
        <w:tabs>
          <w:tab w:val="num" w:pos="5040"/>
        </w:tabs>
        <w:ind w:left="5040" w:hanging="360"/>
      </w:pPr>
      <w:rPr>
        <w:rFonts w:ascii="Wingdings" w:hAnsi="Wingdings" w:hint="default"/>
      </w:rPr>
    </w:lvl>
    <w:lvl w:ilvl="7" w:tplc="5F8AB732" w:tentative="1">
      <w:start w:val="1"/>
      <w:numFmt w:val="bullet"/>
      <w:lvlText w:val=""/>
      <w:lvlJc w:val="left"/>
      <w:pPr>
        <w:tabs>
          <w:tab w:val="num" w:pos="5760"/>
        </w:tabs>
        <w:ind w:left="5760" w:hanging="360"/>
      </w:pPr>
      <w:rPr>
        <w:rFonts w:ascii="Wingdings" w:hAnsi="Wingdings" w:hint="default"/>
      </w:rPr>
    </w:lvl>
    <w:lvl w:ilvl="8" w:tplc="9C1682B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E712F9"/>
    <w:multiLevelType w:val="hybridMultilevel"/>
    <w:tmpl w:val="262EFB6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 w15:restartNumberingAfterBreak="0">
    <w:nsid w:val="1AA97CD1"/>
    <w:multiLevelType w:val="hybridMultilevel"/>
    <w:tmpl w:val="777C3C3C"/>
    <w:lvl w:ilvl="0" w:tplc="17AA3230">
      <w:start w:val="1"/>
      <w:numFmt w:val="bullet"/>
      <w:lvlText w:val=""/>
      <w:lvlJc w:val="left"/>
      <w:pPr>
        <w:tabs>
          <w:tab w:val="num" w:pos="720"/>
        </w:tabs>
        <w:ind w:left="720" w:hanging="360"/>
      </w:pPr>
      <w:rPr>
        <w:rFonts w:ascii="Wingdings" w:hAnsi="Wingdings" w:hint="default"/>
      </w:rPr>
    </w:lvl>
    <w:lvl w:ilvl="1" w:tplc="AE5479E4">
      <w:start w:val="1"/>
      <w:numFmt w:val="bullet"/>
      <w:lvlText w:val=""/>
      <w:lvlJc w:val="left"/>
      <w:pPr>
        <w:tabs>
          <w:tab w:val="num" w:pos="1440"/>
        </w:tabs>
        <w:ind w:left="1440" w:hanging="360"/>
      </w:pPr>
      <w:rPr>
        <w:rFonts w:ascii="Wingdings" w:hAnsi="Wingdings" w:hint="default"/>
      </w:rPr>
    </w:lvl>
    <w:lvl w:ilvl="2" w:tplc="7D34B38C" w:tentative="1">
      <w:start w:val="1"/>
      <w:numFmt w:val="bullet"/>
      <w:lvlText w:val=""/>
      <w:lvlJc w:val="left"/>
      <w:pPr>
        <w:tabs>
          <w:tab w:val="num" w:pos="2160"/>
        </w:tabs>
        <w:ind w:left="2160" w:hanging="360"/>
      </w:pPr>
      <w:rPr>
        <w:rFonts w:ascii="Wingdings" w:hAnsi="Wingdings" w:hint="default"/>
      </w:rPr>
    </w:lvl>
    <w:lvl w:ilvl="3" w:tplc="8508241E" w:tentative="1">
      <w:start w:val="1"/>
      <w:numFmt w:val="bullet"/>
      <w:lvlText w:val=""/>
      <w:lvlJc w:val="left"/>
      <w:pPr>
        <w:tabs>
          <w:tab w:val="num" w:pos="2880"/>
        </w:tabs>
        <w:ind w:left="2880" w:hanging="360"/>
      </w:pPr>
      <w:rPr>
        <w:rFonts w:ascii="Wingdings" w:hAnsi="Wingdings" w:hint="default"/>
      </w:rPr>
    </w:lvl>
    <w:lvl w:ilvl="4" w:tplc="FB66220C" w:tentative="1">
      <w:start w:val="1"/>
      <w:numFmt w:val="bullet"/>
      <w:lvlText w:val=""/>
      <w:lvlJc w:val="left"/>
      <w:pPr>
        <w:tabs>
          <w:tab w:val="num" w:pos="3600"/>
        </w:tabs>
        <w:ind w:left="3600" w:hanging="360"/>
      </w:pPr>
      <w:rPr>
        <w:rFonts w:ascii="Wingdings" w:hAnsi="Wingdings" w:hint="default"/>
      </w:rPr>
    </w:lvl>
    <w:lvl w:ilvl="5" w:tplc="94D8B31C" w:tentative="1">
      <w:start w:val="1"/>
      <w:numFmt w:val="bullet"/>
      <w:lvlText w:val=""/>
      <w:lvlJc w:val="left"/>
      <w:pPr>
        <w:tabs>
          <w:tab w:val="num" w:pos="4320"/>
        </w:tabs>
        <w:ind w:left="4320" w:hanging="360"/>
      </w:pPr>
      <w:rPr>
        <w:rFonts w:ascii="Wingdings" w:hAnsi="Wingdings" w:hint="default"/>
      </w:rPr>
    </w:lvl>
    <w:lvl w:ilvl="6" w:tplc="AE04538C" w:tentative="1">
      <w:start w:val="1"/>
      <w:numFmt w:val="bullet"/>
      <w:lvlText w:val=""/>
      <w:lvlJc w:val="left"/>
      <w:pPr>
        <w:tabs>
          <w:tab w:val="num" w:pos="5040"/>
        </w:tabs>
        <w:ind w:left="5040" w:hanging="360"/>
      </w:pPr>
      <w:rPr>
        <w:rFonts w:ascii="Wingdings" w:hAnsi="Wingdings" w:hint="default"/>
      </w:rPr>
    </w:lvl>
    <w:lvl w:ilvl="7" w:tplc="9C3A0D38" w:tentative="1">
      <w:start w:val="1"/>
      <w:numFmt w:val="bullet"/>
      <w:lvlText w:val=""/>
      <w:lvlJc w:val="left"/>
      <w:pPr>
        <w:tabs>
          <w:tab w:val="num" w:pos="5760"/>
        </w:tabs>
        <w:ind w:left="5760" w:hanging="360"/>
      </w:pPr>
      <w:rPr>
        <w:rFonts w:ascii="Wingdings" w:hAnsi="Wingdings" w:hint="default"/>
      </w:rPr>
    </w:lvl>
    <w:lvl w:ilvl="8" w:tplc="6FD84F2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2044E8"/>
    <w:multiLevelType w:val="hybridMultilevel"/>
    <w:tmpl w:val="61FC8CC4"/>
    <w:lvl w:ilvl="0" w:tplc="D66C6B94">
      <w:start w:val="1"/>
      <w:numFmt w:val="bullet"/>
      <w:lvlText w:val=""/>
      <w:lvlJc w:val="left"/>
      <w:pPr>
        <w:tabs>
          <w:tab w:val="num" w:pos="720"/>
        </w:tabs>
        <w:ind w:left="720" w:hanging="360"/>
      </w:pPr>
      <w:rPr>
        <w:rFonts w:ascii="Wingdings" w:hAnsi="Wingdings" w:hint="default"/>
      </w:rPr>
    </w:lvl>
    <w:lvl w:ilvl="1" w:tplc="A7003418">
      <w:start w:val="1"/>
      <w:numFmt w:val="bullet"/>
      <w:lvlText w:val=""/>
      <w:lvlJc w:val="left"/>
      <w:pPr>
        <w:tabs>
          <w:tab w:val="num" w:pos="1440"/>
        </w:tabs>
        <w:ind w:left="1440" w:hanging="360"/>
      </w:pPr>
      <w:rPr>
        <w:rFonts w:ascii="Wingdings" w:hAnsi="Wingdings" w:hint="default"/>
      </w:rPr>
    </w:lvl>
    <w:lvl w:ilvl="2" w:tplc="0C1CE92A" w:tentative="1">
      <w:start w:val="1"/>
      <w:numFmt w:val="bullet"/>
      <w:lvlText w:val=""/>
      <w:lvlJc w:val="left"/>
      <w:pPr>
        <w:tabs>
          <w:tab w:val="num" w:pos="2160"/>
        </w:tabs>
        <w:ind w:left="2160" w:hanging="360"/>
      </w:pPr>
      <w:rPr>
        <w:rFonts w:ascii="Wingdings" w:hAnsi="Wingdings" w:hint="default"/>
      </w:rPr>
    </w:lvl>
    <w:lvl w:ilvl="3" w:tplc="A3965C44" w:tentative="1">
      <w:start w:val="1"/>
      <w:numFmt w:val="bullet"/>
      <w:lvlText w:val=""/>
      <w:lvlJc w:val="left"/>
      <w:pPr>
        <w:tabs>
          <w:tab w:val="num" w:pos="2880"/>
        </w:tabs>
        <w:ind w:left="2880" w:hanging="360"/>
      </w:pPr>
      <w:rPr>
        <w:rFonts w:ascii="Wingdings" w:hAnsi="Wingdings" w:hint="default"/>
      </w:rPr>
    </w:lvl>
    <w:lvl w:ilvl="4" w:tplc="2042D56A" w:tentative="1">
      <w:start w:val="1"/>
      <w:numFmt w:val="bullet"/>
      <w:lvlText w:val=""/>
      <w:lvlJc w:val="left"/>
      <w:pPr>
        <w:tabs>
          <w:tab w:val="num" w:pos="3600"/>
        </w:tabs>
        <w:ind w:left="3600" w:hanging="360"/>
      </w:pPr>
      <w:rPr>
        <w:rFonts w:ascii="Wingdings" w:hAnsi="Wingdings" w:hint="default"/>
      </w:rPr>
    </w:lvl>
    <w:lvl w:ilvl="5" w:tplc="F4C02CA2" w:tentative="1">
      <w:start w:val="1"/>
      <w:numFmt w:val="bullet"/>
      <w:lvlText w:val=""/>
      <w:lvlJc w:val="left"/>
      <w:pPr>
        <w:tabs>
          <w:tab w:val="num" w:pos="4320"/>
        </w:tabs>
        <w:ind w:left="4320" w:hanging="360"/>
      </w:pPr>
      <w:rPr>
        <w:rFonts w:ascii="Wingdings" w:hAnsi="Wingdings" w:hint="default"/>
      </w:rPr>
    </w:lvl>
    <w:lvl w:ilvl="6" w:tplc="86F85056" w:tentative="1">
      <w:start w:val="1"/>
      <w:numFmt w:val="bullet"/>
      <w:lvlText w:val=""/>
      <w:lvlJc w:val="left"/>
      <w:pPr>
        <w:tabs>
          <w:tab w:val="num" w:pos="5040"/>
        </w:tabs>
        <w:ind w:left="5040" w:hanging="360"/>
      </w:pPr>
      <w:rPr>
        <w:rFonts w:ascii="Wingdings" w:hAnsi="Wingdings" w:hint="default"/>
      </w:rPr>
    </w:lvl>
    <w:lvl w:ilvl="7" w:tplc="8494C3F6" w:tentative="1">
      <w:start w:val="1"/>
      <w:numFmt w:val="bullet"/>
      <w:lvlText w:val=""/>
      <w:lvlJc w:val="left"/>
      <w:pPr>
        <w:tabs>
          <w:tab w:val="num" w:pos="5760"/>
        </w:tabs>
        <w:ind w:left="5760" w:hanging="360"/>
      </w:pPr>
      <w:rPr>
        <w:rFonts w:ascii="Wingdings" w:hAnsi="Wingdings" w:hint="default"/>
      </w:rPr>
    </w:lvl>
    <w:lvl w:ilvl="8" w:tplc="4AF8646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A33DD2"/>
    <w:multiLevelType w:val="hybridMultilevel"/>
    <w:tmpl w:val="CFEAFC5A"/>
    <w:lvl w:ilvl="0" w:tplc="B9186712">
      <w:start w:val="1"/>
      <w:numFmt w:val="bullet"/>
      <w:lvlText w:val=""/>
      <w:lvlJc w:val="left"/>
      <w:pPr>
        <w:tabs>
          <w:tab w:val="num" w:pos="720"/>
        </w:tabs>
        <w:ind w:left="720" w:hanging="360"/>
      </w:pPr>
      <w:rPr>
        <w:rFonts w:ascii="Wingdings" w:hAnsi="Wingdings" w:hint="default"/>
      </w:rPr>
    </w:lvl>
    <w:lvl w:ilvl="1" w:tplc="8F182040" w:tentative="1">
      <w:start w:val="1"/>
      <w:numFmt w:val="bullet"/>
      <w:lvlText w:val=""/>
      <w:lvlJc w:val="left"/>
      <w:pPr>
        <w:tabs>
          <w:tab w:val="num" w:pos="1440"/>
        </w:tabs>
        <w:ind w:left="1440" w:hanging="360"/>
      </w:pPr>
      <w:rPr>
        <w:rFonts w:ascii="Wingdings" w:hAnsi="Wingdings" w:hint="default"/>
      </w:rPr>
    </w:lvl>
    <w:lvl w:ilvl="2" w:tplc="838AB568" w:tentative="1">
      <w:start w:val="1"/>
      <w:numFmt w:val="bullet"/>
      <w:lvlText w:val=""/>
      <w:lvlJc w:val="left"/>
      <w:pPr>
        <w:tabs>
          <w:tab w:val="num" w:pos="2160"/>
        </w:tabs>
        <w:ind w:left="2160" w:hanging="360"/>
      </w:pPr>
      <w:rPr>
        <w:rFonts w:ascii="Wingdings" w:hAnsi="Wingdings" w:hint="default"/>
      </w:rPr>
    </w:lvl>
    <w:lvl w:ilvl="3" w:tplc="CE4819CE" w:tentative="1">
      <w:start w:val="1"/>
      <w:numFmt w:val="bullet"/>
      <w:lvlText w:val=""/>
      <w:lvlJc w:val="left"/>
      <w:pPr>
        <w:tabs>
          <w:tab w:val="num" w:pos="2880"/>
        </w:tabs>
        <w:ind w:left="2880" w:hanging="360"/>
      </w:pPr>
      <w:rPr>
        <w:rFonts w:ascii="Wingdings" w:hAnsi="Wingdings" w:hint="default"/>
      </w:rPr>
    </w:lvl>
    <w:lvl w:ilvl="4" w:tplc="6FDCE762" w:tentative="1">
      <w:start w:val="1"/>
      <w:numFmt w:val="bullet"/>
      <w:lvlText w:val=""/>
      <w:lvlJc w:val="left"/>
      <w:pPr>
        <w:tabs>
          <w:tab w:val="num" w:pos="3600"/>
        </w:tabs>
        <w:ind w:left="3600" w:hanging="360"/>
      </w:pPr>
      <w:rPr>
        <w:rFonts w:ascii="Wingdings" w:hAnsi="Wingdings" w:hint="default"/>
      </w:rPr>
    </w:lvl>
    <w:lvl w:ilvl="5" w:tplc="45DA3E00" w:tentative="1">
      <w:start w:val="1"/>
      <w:numFmt w:val="bullet"/>
      <w:lvlText w:val=""/>
      <w:lvlJc w:val="left"/>
      <w:pPr>
        <w:tabs>
          <w:tab w:val="num" w:pos="4320"/>
        </w:tabs>
        <w:ind w:left="4320" w:hanging="360"/>
      </w:pPr>
      <w:rPr>
        <w:rFonts w:ascii="Wingdings" w:hAnsi="Wingdings" w:hint="default"/>
      </w:rPr>
    </w:lvl>
    <w:lvl w:ilvl="6" w:tplc="1AE4263C" w:tentative="1">
      <w:start w:val="1"/>
      <w:numFmt w:val="bullet"/>
      <w:lvlText w:val=""/>
      <w:lvlJc w:val="left"/>
      <w:pPr>
        <w:tabs>
          <w:tab w:val="num" w:pos="5040"/>
        </w:tabs>
        <w:ind w:left="5040" w:hanging="360"/>
      </w:pPr>
      <w:rPr>
        <w:rFonts w:ascii="Wingdings" w:hAnsi="Wingdings" w:hint="default"/>
      </w:rPr>
    </w:lvl>
    <w:lvl w:ilvl="7" w:tplc="1DB89ABC" w:tentative="1">
      <w:start w:val="1"/>
      <w:numFmt w:val="bullet"/>
      <w:lvlText w:val=""/>
      <w:lvlJc w:val="left"/>
      <w:pPr>
        <w:tabs>
          <w:tab w:val="num" w:pos="5760"/>
        </w:tabs>
        <w:ind w:left="5760" w:hanging="360"/>
      </w:pPr>
      <w:rPr>
        <w:rFonts w:ascii="Wingdings" w:hAnsi="Wingdings" w:hint="default"/>
      </w:rPr>
    </w:lvl>
    <w:lvl w:ilvl="8" w:tplc="CDAE4B5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4266C7"/>
    <w:multiLevelType w:val="hybridMultilevel"/>
    <w:tmpl w:val="567EB91E"/>
    <w:lvl w:ilvl="0" w:tplc="404894E6">
      <w:start w:val="1"/>
      <w:numFmt w:val="bullet"/>
      <w:lvlText w:val=""/>
      <w:lvlJc w:val="left"/>
      <w:pPr>
        <w:tabs>
          <w:tab w:val="num" w:pos="720"/>
        </w:tabs>
        <w:ind w:left="720" w:hanging="360"/>
      </w:pPr>
      <w:rPr>
        <w:rFonts w:ascii="Wingdings" w:hAnsi="Wingdings" w:hint="default"/>
      </w:rPr>
    </w:lvl>
    <w:lvl w:ilvl="1" w:tplc="CD0E44BC">
      <w:start w:val="370"/>
      <w:numFmt w:val="bullet"/>
      <w:lvlText w:val=""/>
      <w:lvlJc w:val="left"/>
      <w:pPr>
        <w:tabs>
          <w:tab w:val="num" w:pos="1440"/>
        </w:tabs>
        <w:ind w:left="1440" w:hanging="360"/>
      </w:pPr>
      <w:rPr>
        <w:rFonts w:ascii="Wingdings" w:hAnsi="Wingdings" w:hint="default"/>
      </w:rPr>
    </w:lvl>
    <w:lvl w:ilvl="2" w:tplc="3E0CE0F4" w:tentative="1">
      <w:start w:val="1"/>
      <w:numFmt w:val="bullet"/>
      <w:lvlText w:val=""/>
      <w:lvlJc w:val="left"/>
      <w:pPr>
        <w:tabs>
          <w:tab w:val="num" w:pos="2160"/>
        </w:tabs>
        <w:ind w:left="2160" w:hanging="360"/>
      </w:pPr>
      <w:rPr>
        <w:rFonts w:ascii="Wingdings" w:hAnsi="Wingdings" w:hint="default"/>
      </w:rPr>
    </w:lvl>
    <w:lvl w:ilvl="3" w:tplc="78E4658C" w:tentative="1">
      <w:start w:val="1"/>
      <w:numFmt w:val="bullet"/>
      <w:lvlText w:val=""/>
      <w:lvlJc w:val="left"/>
      <w:pPr>
        <w:tabs>
          <w:tab w:val="num" w:pos="2880"/>
        </w:tabs>
        <w:ind w:left="2880" w:hanging="360"/>
      </w:pPr>
      <w:rPr>
        <w:rFonts w:ascii="Wingdings" w:hAnsi="Wingdings" w:hint="default"/>
      </w:rPr>
    </w:lvl>
    <w:lvl w:ilvl="4" w:tplc="2B2A697C" w:tentative="1">
      <w:start w:val="1"/>
      <w:numFmt w:val="bullet"/>
      <w:lvlText w:val=""/>
      <w:lvlJc w:val="left"/>
      <w:pPr>
        <w:tabs>
          <w:tab w:val="num" w:pos="3600"/>
        </w:tabs>
        <w:ind w:left="3600" w:hanging="360"/>
      </w:pPr>
      <w:rPr>
        <w:rFonts w:ascii="Wingdings" w:hAnsi="Wingdings" w:hint="default"/>
      </w:rPr>
    </w:lvl>
    <w:lvl w:ilvl="5" w:tplc="17CA08BA" w:tentative="1">
      <w:start w:val="1"/>
      <w:numFmt w:val="bullet"/>
      <w:lvlText w:val=""/>
      <w:lvlJc w:val="left"/>
      <w:pPr>
        <w:tabs>
          <w:tab w:val="num" w:pos="4320"/>
        </w:tabs>
        <w:ind w:left="4320" w:hanging="360"/>
      </w:pPr>
      <w:rPr>
        <w:rFonts w:ascii="Wingdings" w:hAnsi="Wingdings" w:hint="default"/>
      </w:rPr>
    </w:lvl>
    <w:lvl w:ilvl="6" w:tplc="301AB9C4" w:tentative="1">
      <w:start w:val="1"/>
      <w:numFmt w:val="bullet"/>
      <w:lvlText w:val=""/>
      <w:lvlJc w:val="left"/>
      <w:pPr>
        <w:tabs>
          <w:tab w:val="num" w:pos="5040"/>
        </w:tabs>
        <w:ind w:left="5040" w:hanging="360"/>
      </w:pPr>
      <w:rPr>
        <w:rFonts w:ascii="Wingdings" w:hAnsi="Wingdings" w:hint="default"/>
      </w:rPr>
    </w:lvl>
    <w:lvl w:ilvl="7" w:tplc="0F384CAE" w:tentative="1">
      <w:start w:val="1"/>
      <w:numFmt w:val="bullet"/>
      <w:lvlText w:val=""/>
      <w:lvlJc w:val="left"/>
      <w:pPr>
        <w:tabs>
          <w:tab w:val="num" w:pos="5760"/>
        </w:tabs>
        <w:ind w:left="5760" w:hanging="360"/>
      </w:pPr>
      <w:rPr>
        <w:rFonts w:ascii="Wingdings" w:hAnsi="Wingdings" w:hint="default"/>
      </w:rPr>
    </w:lvl>
    <w:lvl w:ilvl="8" w:tplc="105297F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8E451C"/>
    <w:multiLevelType w:val="hybridMultilevel"/>
    <w:tmpl w:val="A7167822"/>
    <w:lvl w:ilvl="0" w:tplc="A288CBB0">
      <w:start w:val="6"/>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1D082A"/>
    <w:multiLevelType w:val="hybridMultilevel"/>
    <w:tmpl w:val="B4384124"/>
    <w:lvl w:ilvl="0" w:tplc="4BCAFBAA">
      <w:start w:val="1"/>
      <w:numFmt w:val="bullet"/>
      <w:lvlText w:val=""/>
      <w:lvlJc w:val="left"/>
      <w:pPr>
        <w:tabs>
          <w:tab w:val="num" w:pos="720"/>
        </w:tabs>
        <w:ind w:left="720" w:hanging="360"/>
      </w:pPr>
      <w:rPr>
        <w:rFonts w:ascii="Wingdings" w:hAnsi="Wingdings" w:hint="default"/>
      </w:rPr>
    </w:lvl>
    <w:lvl w:ilvl="1" w:tplc="2D5CAE4A">
      <w:start w:val="370"/>
      <w:numFmt w:val="bullet"/>
      <w:lvlText w:val=""/>
      <w:lvlJc w:val="left"/>
      <w:pPr>
        <w:tabs>
          <w:tab w:val="num" w:pos="1440"/>
        </w:tabs>
        <w:ind w:left="1440" w:hanging="360"/>
      </w:pPr>
      <w:rPr>
        <w:rFonts w:ascii="Wingdings" w:hAnsi="Wingdings" w:hint="default"/>
      </w:rPr>
    </w:lvl>
    <w:lvl w:ilvl="2" w:tplc="BD18DDC6" w:tentative="1">
      <w:start w:val="1"/>
      <w:numFmt w:val="bullet"/>
      <w:lvlText w:val=""/>
      <w:lvlJc w:val="left"/>
      <w:pPr>
        <w:tabs>
          <w:tab w:val="num" w:pos="2160"/>
        </w:tabs>
        <w:ind w:left="2160" w:hanging="360"/>
      </w:pPr>
      <w:rPr>
        <w:rFonts w:ascii="Wingdings" w:hAnsi="Wingdings" w:hint="default"/>
      </w:rPr>
    </w:lvl>
    <w:lvl w:ilvl="3" w:tplc="7710435A" w:tentative="1">
      <w:start w:val="1"/>
      <w:numFmt w:val="bullet"/>
      <w:lvlText w:val=""/>
      <w:lvlJc w:val="left"/>
      <w:pPr>
        <w:tabs>
          <w:tab w:val="num" w:pos="2880"/>
        </w:tabs>
        <w:ind w:left="2880" w:hanging="360"/>
      </w:pPr>
      <w:rPr>
        <w:rFonts w:ascii="Wingdings" w:hAnsi="Wingdings" w:hint="default"/>
      </w:rPr>
    </w:lvl>
    <w:lvl w:ilvl="4" w:tplc="62F02A72" w:tentative="1">
      <w:start w:val="1"/>
      <w:numFmt w:val="bullet"/>
      <w:lvlText w:val=""/>
      <w:lvlJc w:val="left"/>
      <w:pPr>
        <w:tabs>
          <w:tab w:val="num" w:pos="3600"/>
        </w:tabs>
        <w:ind w:left="3600" w:hanging="360"/>
      </w:pPr>
      <w:rPr>
        <w:rFonts w:ascii="Wingdings" w:hAnsi="Wingdings" w:hint="default"/>
      </w:rPr>
    </w:lvl>
    <w:lvl w:ilvl="5" w:tplc="D29C2BA4" w:tentative="1">
      <w:start w:val="1"/>
      <w:numFmt w:val="bullet"/>
      <w:lvlText w:val=""/>
      <w:lvlJc w:val="left"/>
      <w:pPr>
        <w:tabs>
          <w:tab w:val="num" w:pos="4320"/>
        </w:tabs>
        <w:ind w:left="4320" w:hanging="360"/>
      </w:pPr>
      <w:rPr>
        <w:rFonts w:ascii="Wingdings" w:hAnsi="Wingdings" w:hint="default"/>
      </w:rPr>
    </w:lvl>
    <w:lvl w:ilvl="6" w:tplc="BD24B73A" w:tentative="1">
      <w:start w:val="1"/>
      <w:numFmt w:val="bullet"/>
      <w:lvlText w:val=""/>
      <w:lvlJc w:val="left"/>
      <w:pPr>
        <w:tabs>
          <w:tab w:val="num" w:pos="5040"/>
        </w:tabs>
        <w:ind w:left="5040" w:hanging="360"/>
      </w:pPr>
      <w:rPr>
        <w:rFonts w:ascii="Wingdings" w:hAnsi="Wingdings" w:hint="default"/>
      </w:rPr>
    </w:lvl>
    <w:lvl w:ilvl="7" w:tplc="A852C38E" w:tentative="1">
      <w:start w:val="1"/>
      <w:numFmt w:val="bullet"/>
      <w:lvlText w:val=""/>
      <w:lvlJc w:val="left"/>
      <w:pPr>
        <w:tabs>
          <w:tab w:val="num" w:pos="5760"/>
        </w:tabs>
        <w:ind w:left="5760" w:hanging="360"/>
      </w:pPr>
      <w:rPr>
        <w:rFonts w:ascii="Wingdings" w:hAnsi="Wingdings" w:hint="default"/>
      </w:rPr>
    </w:lvl>
    <w:lvl w:ilvl="8" w:tplc="9C5031A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6A14C0"/>
    <w:multiLevelType w:val="hybridMultilevel"/>
    <w:tmpl w:val="9C6EA890"/>
    <w:lvl w:ilvl="0" w:tplc="1A1C0336">
      <w:start w:val="1"/>
      <w:numFmt w:val="bullet"/>
      <w:lvlText w:val=""/>
      <w:lvlJc w:val="left"/>
      <w:pPr>
        <w:tabs>
          <w:tab w:val="num" w:pos="720"/>
        </w:tabs>
        <w:ind w:left="720" w:hanging="360"/>
      </w:pPr>
      <w:rPr>
        <w:rFonts w:ascii="Wingdings" w:hAnsi="Wingdings" w:hint="default"/>
      </w:rPr>
    </w:lvl>
    <w:lvl w:ilvl="1" w:tplc="B01EF78E" w:tentative="1">
      <w:start w:val="1"/>
      <w:numFmt w:val="bullet"/>
      <w:lvlText w:val=""/>
      <w:lvlJc w:val="left"/>
      <w:pPr>
        <w:tabs>
          <w:tab w:val="num" w:pos="1440"/>
        </w:tabs>
        <w:ind w:left="1440" w:hanging="360"/>
      </w:pPr>
      <w:rPr>
        <w:rFonts w:ascii="Wingdings" w:hAnsi="Wingdings" w:hint="default"/>
      </w:rPr>
    </w:lvl>
    <w:lvl w:ilvl="2" w:tplc="B92C66CC" w:tentative="1">
      <w:start w:val="1"/>
      <w:numFmt w:val="bullet"/>
      <w:lvlText w:val=""/>
      <w:lvlJc w:val="left"/>
      <w:pPr>
        <w:tabs>
          <w:tab w:val="num" w:pos="2160"/>
        </w:tabs>
        <w:ind w:left="2160" w:hanging="360"/>
      </w:pPr>
      <w:rPr>
        <w:rFonts w:ascii="Wingdings" w:hAnsi="Wingdings" w:hint="default"/>
      </w:rPr>
    </w:lvl>
    <w:lvl w:ilvl="3" w:tplc="11C62D50" w:tentative="1">
      <w:start w:val="1"/>
      <w:numFmt w:val="bullet"/>
      <w:lvlText w:val=""/>
      <w:lvlJc w:val="left"/>
      <w:pPr>
        <w:tabs>
          <w:tab w:val="num" w:pos="2880"/>
        </w:tabs>
        <w:ind w:left="2880" w:hanging="360"/>
      </w:pPr>
      <w:rPr>
        <w:rFonts w:ascii="Wingdings" w:hAnsi="Wingdings" w:hint="default"/>
      </w:rPr>
    </w:lvl>
    <w:lvl w:ilvl="4" w:tplc="B7C230D8" w:tentative="1">
      <w:start w:val="1"/>
      <w:numFmt w:val="bullet"/>
      <w:lvlText w:val=""/>
      <w:lvlJc w:val="left"/>
      <w:pPr>
        <w:tabs>
          <w:tab w:val="num" w:pos="3600"/>
        </w:tabs>
        <w:ind w:left="3600" w:hanging="360"/>
      </w:pPr>
      <w:rPr>
        <w:rFonts w:ascii="Wingdings" w:hAnsi="Wingdings" w:hint="default"/>
      </w:rPr>
    </w:lvl>
    <w:lvl w:ilvl="5" w:tplc="29168F0C" w:tentative="1">
      <w:start w:val="1"/>
      <w:numFmt w:val="bullet"/>
      <w:lvlText w:val=""/>
      <w:lvlJc w:val="left"/>
      <w:pPr>
        <w:tabs>
          <w:tab w:val="num" w:pos="4320"/>
        </w:tabs>
        <w:ind w:left="4320" w:hanging="360"/>
      </w:pPr>
      <w:rPr>
        <w:rFonts w:ascii="Wingdings" w:hAnsi="Wingdings" w:hint="default"/>
      </w:rPr>
    </w:lvl>
    <w:lvl w:ilvl="6" w:tplc="6B5E4F56" w:tentative="1">
      <w:start w:val="1"/>
      <w:numFmt w:val="bullet"/>
      <w:lvlText w:val=""/>
      <w:lvlJc w:val="left"/>
      <w:pPr>
        <w:tabs>
          <w:tab w:val="num" w:pos="5040"/>
        </w:tabs>
        <w:ind w:left="5040" w:hanging="360"/>
      </w:pPr>
      <w:rPr>
        <w:rFonts w:ascii="Wingdings" w:hAnsi="Wingdings" w:hint="default"/>
      </w:rPr>
    </w:lvl>
    <w:lvl w:ilvl="7" w:tplc="15967F12" w:tentative="1">
      <w:start w:val="1"/>
      <w:numFmt w:val="bullet"/>
      <w:lvlText w:val=""/>
      <w:lvlJc w:val="left"/>
      <w:pPr>
        <w:tabs>
          <w:tab w:val="num" w:pos="5760"/>
        </w:tabs>
        <w:ind w:left="5760" w:hanging="360"/>
      </w:pPr>
      <w:rPr>
        <w:rFonts w:ascii="Wingdings" w:hAnsi="Wingdings" w:hint="default"/>
      </w:rPr>
    </w:lvl>
    <w:lvl w:ilvl="8" w:tplc="59069F9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EE6BAB"/>
    <w:multiLevelType w:val="hybridMultilevel"/>
    <w:tmpl w:val="A5E4C4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150D07"/>
    <w:multiLevelType w:val="hybridMultilevel"/>
    <w:tmpl w:val="CC685672"/>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F33199"/>
    <w:multiLevelType w:val="hybridMultilevel"/>
    <w:tmpl w:val="D55CE3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772068"/>
    <w:multiLevelType w:val="multilevel"/>
    <w:tmpl w:val="EBC6A54E"/>
    <w:lvl w:ilvl="0">
      <w:start w:val="1"/>
      <w:numFmt w:val="decimal"/>
      <w:lvlText w:val="%1."/>
      <w:lvlJc w:val="left"/>
      <w:pPr>
        <w:tabs>
          <w:tab w:val="num" w:pos="720"/>
        </w:tabs>
        <w:ind w:left="720" w:hanging="360"/>
      </w:pPr>
    </w:lvl>
    <w:lvl w:ilvl="1">
      <w:start w:val="3"/>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2D6C9E"/>
    <w:multiLevelType w:val="hybridMultilevel"/>
    <w:tmpl w:val="4AA654DC"/>
    <w:lvl w:ilvl="0" w:tplc="E6584158">
      <w:start w:val="1"/>
      <w:numFmt w:val="bullet"/>
      <w:lvlText w:val=""/>
      <w:lvlJc w:val="left"/>
      <w:pPr>
        <w:tabs>
          <w:tab w:val="num" w:pos="720"/>
        </w:tabs>
        <w:ind w:left="720" w:hanging="360"/>
      </w:pPr>
      <w:rPr>
        <w:rFonts w:ascii="Wingdings" w:hAnsi="Wingdings" w:hint="default"/>
      </w:rPr>
    </w:lvl>
    <w:lvl w:ilvl="1" w:tplc="2A1CDD4E">
      <w:start w:val="370"/>
      <w:numFmt w:val="bullet"/>
      <w:lvlText w:val=""/>
      <w:lvlJc w:val="left"/>
      <w:pPr>
        <w:tabs>
          <w:tab w:val="num" w:pos="1440"/>
        </w:tabs>
        <w:ind w:left="1440" w:hanging="360"/>
      </w:pPr>
      <w:rPr>
        <w:rFonts w:ascii="Wingdings" w:hAnsi="Wingdings" w:hint="default"/>
      </w:rPr>
    </w:lvl>
    <w:lvl w:ilvl="2" w:tplc="75BACCC4" w:tentative="1">
      <w:start w:val="1"/>
      <w:numFmt w:val="bullet"/>
      <w:lvlText w:val=""/>
      <w:lvlJc w:val="left"/>
      <w:pPr>
        <w:tabs>
          <w:tab w:val="num" w:pos="2160"/>
        </w:tabs>
        <w:ind w:left="2160" w:hanging="360"/>
      </w:pPr>
      <w:rPr>
        <w:rFonts w:ascii="Wingdings" w:hAnsi="Wingdings" w:hint="default"/>
      </w:rPr>
    </w:lvl>
    <w:lvl w:ilvl="3" w:tplc="2D4E683C" w:tentative="1">
      <w:start w:val="1"/>
      <w:numFmt w:val="bullet"/>
      <w:lvlText w:val=""/>
      <w:lvlJc w:val="left"/>
      <w:pPr>
        <w:tabs>
          <w:tab w:val="num" w:pos="2880"/>
        </w:tabs>
        <w:ind w:left="2880" w:hanging="360"/>
      </w:pPr>
      <w:rPr>
        <w:rFonts w:ascii="Wingdings" w:hAnsi="Wingdings" w:hint="default"/>
      </w:rPr>
    </w:lvl>
    <w:lvl w:ilvl="4" w:tplc="3AFE6F14" w:tentative="1">
      <w:start w:val="1"/>
      <w:numFmt w:val="bullet"/>
      <w:lvlText w:val=""/>
      <w:lvlJc w:val="left"/>
      <w:pPr>
        <w:tabs>
          <w:tab w:val="num" w:pos="3600"/>
        </w:tabs>
        <w:ind w:left="3600" w:hanging="360"/>
      </w:pPr>
      <w:rPr>
        <w:rFonts w:ascii="Wingdings" w:hAnsi="Wingdings" w:hint="default"/>
      </w:rPr>
    </w:lvl>
    <w:lvl w:ilvl="5" w:tplc="C8B8DE16" w:tentative="1">
      <w:start w:val="1"/>
      <w:numFmt w:val="bullet"/>
      <w:lvlText w:val=""/>
      <w:lvlJc w:val="left"/>
      <w:pPr>
        <w:tabs>
          <w:tab w:val="num" w:pos="4320"/>
        </w:tabs>
        <w:ind w:left="4320" w:hanging="360"/>
      </w:pPr>
      <w:rPr>
        <w:rFonts w:ascii="Wingdings" w:hAnsi="Wingdings" w:hint="default"/>
      </w:rPr>
    </w:lvl>
    <w:lvl w:ilvl="6" w:tplc="AF0CEF66" w:tentative="1">
      <w:start w:val="1"/>
      <w:numFmt w:val="bullet"/>
      <w:lvlText w:val=""/>
      <w:lvlJc w:val="left"/>
      <w:pPr>
        <w:tabs>
          <w:tab w:val="num" w:pos="5040"/>
        </w:tabs>
        <w:ind w:left="5040" w:hanging="360"/>
      </w:pPr>
      <w:rPr>
        <w:rFonts w:ascii="Wingdings" w:hAnsi="Wingdings" w:hint="default"/>
      </w:rPr>
    </w:lvl>
    <w:lvl w:ilvl="7" w:tplc="A830E418" w:tentative="1">
      <w:start w:val="1"/>
      <w:numFmt w:val="bullet"/>
      <w:lvlText w:val=""/>
      <w:lvlJc w:val="left"/>
      <w:pPr>
        <w:tabs>
          <w:tab w:val="num" w:pos="5760"/>
        </w:tabs>
        <w:ind w:left="5760" w:hanging="360"/>
      </w:pPr>
      <w:rPr>
        <w:rFonts w:ascii="Wingdings" w:hAnsi="Wingdings" w:hint="default"/>
      </w:rPr>
    </w:lvl>
    <w:lvl w:ilvl="8" w:tplc="1284D2E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88352B"/>
    <w:multiLevelType w:val="hybridMultilevel"/>
    <w:tmpl w:val="E9E823AA"/>
    <w:lvl w:ilvl="0" w:tplc="85CA0ED0">
      <w:start w:val="1"/>
      <w:numFmt w:val="bullet"/>
      <w:lvlText w:val=""/>
      <w:lvlJc w:val="left"/>
      <w:pPr>
        <w:tabs>
          <w:tab w:val="num" w:pos="720"/>
        </w:tabs>
        <w:ind w:left="720" w:hanging="360"/>
      </w:pPr>
      <w:rPr>
        <w:rFonts w:ascii="Wingdings" w:hAnsi="Wingdings" w:hint="default"/>
      </w:rPr>
    </w:lvl>
    <w:lvl w:ilvl="1" w:tplc="BD1C5C18">
      <w:start w:val="370"/>
      <w:numFmt w:val="bullet"/>
      <w:lvlText w:val=""/>
      <w:lvlJc w:val="left"/>
      <w:pPr>
        <w:tabs>
          <w:tab w:val="num" w:pos="1440"/>
        </w:tabs>
        <w:ind w:left="1440" w:hanging="360"/>
      </w:pPr>
      <w:rPr>
        <w:rFonts w:ascii="Wingdings" w:hAnsi="Wingdings" w:hint="default"/>
      </w:rPr>
    </w:lvl>
    <w:lvl w:ilvl="2" w:tplc="9F1C6E5E" w:tentative="1">
      <w:start w:val="1"/>
      <w:numFmt w:val="bullet"/>
      <w:lvlText w:val=""/>
      <w:lvlJc w:val="left"/>
      <w:pPr>
        <w:tabs>
          <w:tab w:val="num" w:pos="2160"/>
        </w:tabs>
        <w:ind w:left="2160" w:hanging="360"/>
      </w:pPr>
      <w:rPr>
        <w:rFonts w:ascii="Wingdings" w:hAnsi="Wingdings" w:hint="default"/>
      </w:rPr>
    </w:lvl>
    <w:lvl w:ilvl="3" w:tplc="8F16CE32" w:tentative="1">
      <w:start w:val="1"/>
      <w:numFmt w:val="bullet"/>
      <w:lvlText w:val=""/>
      <w:lvlJc w:val="left"/>
      <w:pPr>
        <w:tabs>
          <w:tab w:val="num" w:pos="2880"/>
        </w:tabs>
        <w:ind w:left="2880" w:hanging="360"/>
      </w:pPr>
      <w:rPr>
        <w:rFonts w:ascii="Wingdings" w:hAnsi="Wingdings" w:hint="default"/>
      </w:rPr>
    </w:lvl>
    <w:lvl w:ilvl="4" w:tplc="0C42A31C" w:tentative="1">
      <w:start w:val="1"/>
      <w:numFmt w:val="bullet"/>
      <w:lvlText w:val=""/>
      <w:lvlJc w:val="left"/>
      <w:pPr>
        <w:tabs>
          <w:tab w:val="num" w:pos="3600"/>
        </w:tabs>
        <w:ind w:left="3600" w:hanging="360"/>
      </w:pPr>
      <w:rPr>
        <w:rFonts w:ascii="Wingdings" w:hAnsi="Wingdings" w:hint="default"/>
      </w:rPr>
    </w:lvl>
    <w:lvl w:ilvl="5" w:tplc="D9DC6570" w:tentative="1">
      <w:start w:val="1"/>
      <w:numFmt w:val="bullet"/>
      <w:lvlText w:val=""/>
      <w:lvlJc w:val="left"/>
      <w:pPr>
        <w:tabs>
          <w:tab w:val="num" w:pos="4320"/>
        </w:tabs>
        <w:ind w:left="4320" w:hanging="360"/>
      </w:pPr>
      <w:rPr>
        <w:rFonts w:ascii="Wingdings" w:hAnsi="Wingdings" w:hint="default"/>
      </w:rPr>
    </w:lvl>
    <w:lvl w:ilvl="6" w:tplc="F59A9BEE" w:tentative="1">
      <w:start w:val="1"/>
      <w:numFmt w:val="bullet"/>
      <w:lvlText w:val=""/>
      <w:lvlJc w:val="left"/>
      <w:pPr>
        <w:tabs>
          <w:tab w:val="num" w:pos="5040"/>
        </w:tabs>
        <w:ind w:left="5040" w:hanging="360"/>
      </w:pPr>
      <w:rPr>
        <w:rFonts w:ascii="Wingdings" w:hAnsi="Wingdings" w:hint="default"/>
      </w:rPr>
    </w:lvl>
    <w:lvl w:ilvl="7" w:tplc="6CDE0D6C" w:tentative="1">
      <w:start w:val="1"/>
      <w:numFmt w:val="bullet"/>
      <w:lvlText w:val=""/>
      <w:lvlJc w:val="left"/>
      <w:pPr>
        <w:tabs>
          <w:tab w:val="num" w:pos="5760"/>
        </w:tabs>
        <w:ind w:left="5760" w:hanging="360"/>
      </w:pPr>
      <w:rPr>
        <w:rFonts w:ascii="Wingdings" w:hAnsi="Wingdings" w:hint="default"/>
      </w:rPr>
    </w:lvl>
    <w:lvl w:ilvl="8" w:tplc="5A026AC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AD67D7"/>
    <w:multiLevelType w:val="hybridMultilevel"/>
    <w:tmpl w:val="D936ACE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173D2B"/>
    <w:multiLevelType w:val="hybridMultilevel"/>
    <w:tmpl w:val="AB16118A"/>
    <w:lvl w:ilvl="0" w:tplc="4F90DA3E">
      <w:start w:val="1"/>
      <w:numFmt w:val="bullet"/>
      <w:lvlText w:val=""/>
      <w:lvlJc w:val="left"/>
      <w:pPr>
        <w:tabs>
          <w:tab w:val="num" w:pos="720"/>
        </w:tabs>
        <w:ind w:left="720" w:hanging="360"/>
      </w:pPr>
      <w:rPr>
        <w:rFonts w:ascii="Wingdings" w:hAnsi="Wingdings" w:hint="default"/>
      </w:rPr>
    </w:lvl>
    <w:lvl w:ilvl="1" w:tplc="1EB6A7A4" w:tentative="1">
      <w:start w:val="1"/>
      <w:numFmt w:val="bullet"/>
      <w:lvlText w:val=""/>
      <w:lvlJc w:val="left"/>
      <w:pPr>
        <w:tabs>
          <w:tab w:val="num" w:pos="1440"/>
        </w:tabs>
        <w:ind w:left="1440" w:hanging="360"/>
      </w:pPr>
      <w:rPr>
        <w:rFonts w:ascii="Wingdings" w:hAnsi="Wingdings" w:hint="default"/>
      </w:rPr>
    </w:lvl>
    <w:lvl w:ilvl="2" w:tplc="EA2AE536" w:tentative="1">
      <w:start w:val="1"/>
      <w:numFmt w:val="bullet"/>
      <w:lvlText w:val=""/>
      <w:lvlJc w:val="left"/>
      <w:pPr>
        <w:tabs>
          <w:tab w:val="num" w:pos="2160"/>
        </w:tabs>
        <w:ind w:left="2160" w:hanging="360"/>
      </w:pPr>
      <w:rPr>
        <w:rFonts w:ascii="Wingdings" w:hAnsi="Wingdings" w:hint="default"/>
      </w:rPr>
    </w:lvl>
    <w:lvl w:ilvl="3" w:tplc="CCE4CAA8" w:tentative="1">
      <w:start w:val="1"/>
      <w:numFmt w:val="bullet"/>
      <w:lvlText w:val=""/>
      <w:lvlJc w:val="left"/>
      <w:pPr>
        <w:tabs>
          <w:tab w:val="num" w:pos="2880"/>
        </w:tabs>
        <w:ind w:left="2880" w:hanging="360"/>
      </w:pPr>
      <w:rPr>
        <w:rFonts w:ascii="Wingdings" w:hAnsi="Wingdings" w:hint="default"/>
      </w:rPr>
    </w:lvl>
    <w:lvl w:ilvl="4" w:tplc="2948199E" w:tentative="1">
      <w:start w:val="1"/>
      <w:numFmt w:val="bullet"/>
      <w:lvlText w:val=""/>
      <w:lvlJc w:val="left"/>
      <w:pPr>
        <w:tabs>
          <w:tab w:val="num" w:pos="3600"/>
        </w:tabs>
        <w:ind w:left="3600" w:hanging="360"/>
      </w:pPr>
      <w:rPr>
        <w:rFonts w:ascii="Wingdings" w:hAnsi="Wingdings" w:hint="default"/>
      </w:rPr>
    </w:lvl>
    <w:lvl w:ilvl="5" w:tplc="34087F1A" w:tentative="1">
      <w:start w:val="1"/>
      <w:numFmt w:val="bullet"/>
      <w:lvlText w:val=""/>
      <w:lvlJc w:val="left"/>
      <w:pPr>
        <w:tabs>
          <w:tab w:val="num" w:pos="4320"/>
        </w:tabs>
        <w:ind w:left="4320" w:hanging="360"/>
      </w:pPr>
      <w:rPr>
        <w:rFonts w:ascii="Wingdings" w:hAnsi="Wingdings" w:hint="default"/>
      </w:rPr>
    </w:lvl>
    <w:lvl w:ilvl="6" w:tplc="8D4C4680" w:tentative="1">
      <w:start w:val="1"/>
      <w:numFmt w:val="bullet"/>
      <w:lvlText w:val=""/>
      <w:lvlJc w:val="left"/>
      <w:pPr>
        <w:tabs>
          <w:tab w:val="num" w:pos="5040"/>
        </w:tabs>
        <w:ind w:left="5040" w:hanging="360"/>
      </w:pPr>
      <w:rPr>
        <w:rFonts w:ascii="Wingdings" w:hAnsi="Wingdings" w:hint="default"/>
      </w:rPr>
    </w:lvl>
    <w:lvl w:ilvl="7" w:tplc="ED78C034" w:tentative="1">
      <w:start w:val="1"/>
      <w:numFmt w:val="bullet"/>
      <w:lvlText w:val=""/>
      <w:lvlJc w:val="left"/>
      <w:pPr>
        <w:tabs>
          <w:tab w:val="num" w:pos="5760"/>
        </w:tabs>
        <w:ind w:left="5760" w:hanging="360"/>
      </w:pPr>
      <w:rPr>
        <w:rFonts w:ascii="Wingdings" w:hAnsi="Wingdings" w:hint="default"/>
      </w:rPr>
    </w:lvl>
    <w:lvl w:ilvl="8" w:tplc="2C2037D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823E48"/>
    <w:multiLevelType w:val="hybridMultilevel"/>
    <w:tmpl w:val="3F3C6286"/>
    <w:lvl w:ilvl="0" w:tplc="1CF8CC92">
      <w:start w:val="1"/>
      <w:numFmt w:val="bullet"/>
      <w:lvlText w:val=""/>
      <w:lvlJc w:val="left"/>
      <w:pPr>
        <w:tabs>
          <w:tab w:val="num" w:pos="720"/>
        </w:tabs>
        <w:ind w:left="720" w:hanging="360"/>
      </w:pPr>
      <w:rPr>
        <w:rFonts w:ascii="Wingdings" w:hAnsi="Wingdings" w:hint="default"/>
      </w:rPr>
    </w:lvl>
    <w:lvl w:ilvl="1" w:tplc="842C325C" w:tentative="1">
      <w:start w:val="1"/>
      <w:numFmt w:val="bullet"/>
      <w:lvlText w:val=""/>
      <w:lvlJc w:val="left"/>
      <w:pPr>
        <w:tabs>
          <w:tab w:val="num" w:pos="1440"/>
        </w:tabs>
        <w:ind w:left="1440" w:hanging="360"/>
      </w:pPr>
      <w:rPr>
        <w:rFonts w:ascii="Wingdings" w:hAnsi="Wingdings" w:hint="default"/>
      </w:rPr>
    </w:lvl>
    <w:lvl w:ilvl="2" w:tplc="7B2006EA" w:tentative="1">
      <w:start w:val="1"/>
      <w:numFmt w:val="bullet"/>
      <w:lvlText w:val=""/>
      <w:lvlJc w:val="left"/>
      <w:pPr>
        <w:tabs>
          <w:tab w:val="num" w:pos="2160"/>
        </w:tabs>
        <w:ind w:left="2160" w:hanging="360"/>
      </w:pPr>
      <w:rPr>
        <w:rFonts w:ascii="Wingdings" w:hAnsi="Wingdings" w:hint="default"/>
      </w:rPr>
    </w:lvl>
    <w:lvl w:ilvl="3" w:tplc="9404E8E0" w:tentative="1">
      <w:start w:val="1"/>
      <w:numFmt w:val="bullet"/>
      <w:lvlText w:val=""/>
      <w:lvlJc w:val="left"/>
      <w:pPr>
        <w:tabs>
          <w:tab w:val="num" w:pos="2880"/>
        </w:tabs>
        <w:ind w:left="2880" w:hanging="360"/>
      </w:pPr>
      <w:rPr>
        <w:rFonts w:ascii="Wingdings" w:hAnsi="Wingdings" w:hint="default"/>
      </w:rPr>
    </w:lvl>
    <w:lvl w:ilvl="4" w:tplc="682854B4" w:tentative="1">
      <w:start w:val="1"/>
      <w:numFmt w:val="bullet"/>
      <w:lvlText w:val=""/>
      <w:lvlJc w:val="left"/>
      <w:pPr>
        <w:tabs>
          <w:tab w:val="num" w:pos="3600"/>
        </w:tabs>
        <w:ind w:left="3600" w:hanging="360"/>
      </w:pPr>
      <w:rPr>
        <w:rFonts w:ascii="Wingdings" w:hAnsi="Wingdings" w:hint="default"/>
      </w:rPr>
    </w:lvl>
    <w:lvl w:ilvl="5" w:tplc="08946328" w:tentative="1">
      <w:start w:val="1"/>
      <w:numFmt w:val="bullet"/>
      <w:lvlText w:val=""/>
      <w:lvlJc w:val="left"/>
      <w:pPr>
        <w:tabs>
          <w:tab w:val="num" w:pos="4320"/>
        </w:tabs>
        <w:ind w:left="4320" w:hanging="360"/>
      </w:pPr>
      <w:rPr>
        <w:rFonts w:ascii="Wingdings" w:hAnsi="Wingdings" w:hint="default"/>
      </w:rPr>
    </w:lvl>
    <w:lvl w:ilvl="6" w:tplc="5D6A1F0E" w:tentative="1">
      <w:start w:val="1"/>
      <w:numFmt w:val="bullet"/>
      <w:lvlText w:val=""/>
      <w:lvlJc w:val="left"/>
      <w:pPr>
        <w:tabs>
          <w:tab w:val="num" w:pos="5040"/>
        </w:tabs>
        <w:ind w:left="5040" w:hanging="360"/>
      </w:pPr>
      <w:rPr>
        <w:rFonts w:ascii="Wingdings" w:hAnsi="Wingdings" w:hint="default"/>
      </w:rPr>
    </w:lvl>
    <w:lvl w:ilvl="7" w:tplc="AA3A1230" w:tentative="1">
      <w:start w:val="1"/>
      <w:numFmt w:val="bullet"/>
      <w:lvlText w:val=""/>
      <w:lvlJc w:val="left"/>
      <w:pPr>
        <w:tabs>
          <w:tab w:val="num" w:pos="5760"/>
        </w:tabs>
        <w:ind w:left="5760" w:hanging="360"/>
      </w:pPr>
      <w:rPr>
        <w:rFonts w:ascii="Wingdings" w:hAnsi="Wingdings" w:hint="default"/>
      </w:rPr>
    </w:lvl>
    <w:lvl w:ilvl="8" w:tplc="03CAAF1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B00FE5"/>
    <w:multiLevelType w:val="hybridMultilevel"/>
    <w:tmpl w:val="FB26997C"/>
    <w:lvl w:ilvl="0" w:tplc="B25E37A8">
      <w:start w:val="1"/>
      <w:numFmt w:val="bullet"/>
      <w:lvlText w:val=""/>
      <w:lvlJc w:val="left"/>
      <w:pPr>
        <w:tabs>
          <w:tab w:val="num" w:pos="720"/>
        </w:tabs>
        <w:ind w:left="720" w:hanging="360"/>
      </w:pPr>
      <w:rPr>
        <w:rFonts w:ascii="Wingdings" w:hAnsi="Wingdings" w:hint="default"/>
      </w:rPr>
    </w:lvl>
    <w:lvl w:ilvl="1" w:tplc="7298C6CE" w:tentative="1">
      <w:start w:val="1"/>
      <w:numFmt w:val="bullet"/>
      <w:lvlText w:val=""/>
      <w:lvlJc w:val="left"/>
      <w:pPr>
        <w:tabs>
          <w:tab w:val="num" w:pos="1440"/>
        </w:tabs>
        <w:ind w:left="1440" w:hanging="360"/>
      </w:pPr>
      <w:rPr>
        <w:rFonts w:ascii="Wingdings" w:hAnsi="Wingdings" w:hint="default"/>
      </w:rPr>
    </w:lvl>
    <w:lvl w:ilvl="2" w:tplc="69347846" w:tentative="1">
      <w:start w:val="1"/>
      <w:numFmt w:val="bullet"/>
      <w:lvlText w:val=""/>
      <w:lvlJc w:val="left"/>
      <w:pPr>
        <w:tabs>
          <w:tab w:val="num" w:pos="2160"/>
        </w:tabs>
        <w:ind w:left="2160" w:hanging="360"/>
      </w:pPr>
      <w:rPr>
        <w:rFonts w:ascii="Wingdings" w:hAnsi="Wingdings" w:hint="default"/>
      </w:rPr>
    </w:lvl>
    <w:lvl w:ilvl="3" w:tplc="70980B06" w:tentative="1">
      <w:start w:val="1"/>
      <w:numFmt w:val="bullet"/>
      <w:lvlText w:val=""/>
      <w:lvlJc w:val="left"/>
      <w:pPr>
        <w:tabs>
          <w:tab w:val="num" w:pos="2880"/>
        </w:tabs>
        <w:ind w:left="2880" w:hanging="360"/>
      </w:pPr>
      <w:rPr>
        <w:rFonts w:ascii="Wingdings" w:hAnsi="Wingdings" w:hint="default"/>
      </w:rPr>
    </w:lvl>
    <w:lvl w:ilvl="4" w:tplc="2580E2A6" w:tentative="1">
      <w:start w:val="1"/>
      <w:numFmt w:val="bullet"/>
      <w:lvlText w:val=""/>
      <w:lvlJc w:val="left"/>
      <w:pPr>
        <w:tabs>
          <w:tab w:val="num" w:pos="3600"/>
        </w:tabs>
        <w:ind w:left="3600" w:hanging="360"/>
      </w:pPr>
      <w:rPr>
        <w:rFonts w:ascii="Wingdings" w:hAnsi="Wingdings" w:hint="default"/>
      </w:rPr>
    </w:lvl>
    <w:lvl w:ilvl="5" w:tplc="8DCC5F2A" w:tentative="1">
      <w:start w:val="1"/>
      <w:numFmt w:val="bullet"/>
      <w:lvlText w:val=""/>
      <w:lvlJc w:val="left"/>
      <w:pPr>
        <w:tabs>
          <w:tab w:val="num" w:pos="4320"/>
        </w:tabs>
        <w:ind w:left="4320" w:hanging="360"/>
      </w:pPr>
      <w:rPr>
        <w:rFonts w:ascii="Wingdings" w:hAnsi="Wingdings" w:hint="default"/>
      </w:rPr>
    </w:lvl>
    <w:lvl w:ilvl="6" w:tplc="608AE840" w:tentative="1">
      <w:start w:val="1"/>
      <w:numFmt w:val="bullet"/>
      <w:lvlText w:val=""/>
      <w:lvlJc w:val="left"/>
      <w:pPr>
        <w:tabs>
          <w:tab w:val="num" w:pos="5040"/>
        </w:tabs>
        <w:ind w:left="5040" w:hanging="360"/>
      </w:pPr>
      <w:rPr>
        <w:rFonts w:ascii="Wingdings" w:hAnsi="Wingdings" w:hint="default"/>
      </w:rPr>
    </w:lvl>
    <w:lvl w:ilvl="7" w:tplc="6E402522" w:tentative="1">
      <w:start w:val="1"/>
      <w:numFmt w:val="bullet"/>
      <w:lvlText w:val=""/>
      <w:lvlJc w:val="left"/>
      <w:pPr>
        <w:tabs>
          <w:tab w:val="num" w:pos="5760"/>
        </w:tabs>
        <w:ind w:left="5760" w:hanging="360"/>
      </w:pPr>
      <w:rPr>
        <w:rFonts w:ascii="Wingdings" w:hAnsi="Wingdings" w:hint="default"/>
      </w:rPr>
    </w:lvl>
    <w:lvl w:ilvl="8" w:tplc="E10E6FE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6B48F9"/>
    <w:multiLevelType w:val="hybridMultilevel"/>
    <w:tmpl w:val="90BAA3DA"/>
    <w:lvl w:ilvl="0" w:tplc="8D021540">
      <w:start w:val="1"/>
      <w:numFmt w:val="bullet"/>
      <w:lvlText w:val=""/>
      <w:lvlJc w:val="left"/>
      <w:pPr>
        <w:tabs>
          <w:tab w:val="num" w:pos="720"/>
        </w:tabs>
        <w:ind w:left="720" w:hanging="360"/>
      </w:pPr>
      <w:rPr>
        <w:rFonts w:ascii="Wingdings" w:hAnsi="Wingdings" w:hint="default"/>
      </w:rPr>
    </w:lvl>
    <w:lvl w:ilvl="1" w:tplc="916C6EE4">
      <w:start w:val="370"/>
      <w:numFmt w:val="bullet"/>
      <w:lvlText w:val=""/>
      <w:lvlJc w:val="left"/>
      <w:pPr>
        <w:tabs>
          <w:tab w:val="num" w:pos="1440"/>
        </w:tabs>
        <w:ind w:left="1440" w:hanging="360"/>
      </w:pPr>
      <w:rPr>
        <w:rFonts w:ascii="Wingdings" w:hAnsi="Wingdings" w:hint="default"/>
      </w:rPr>
    </w:lvl>
    <w:lvl w:ilvl="2" w:tplc="935CC754" w:tentative="1">
      <w:start w:val="1"/>
      <w:numFmt w:val="bullet"/>
      <w:lvlText w:val=""/>
      <w:lvlJc w:val="left"/>
      <w:pPr>
        <w:tabs>
          <w:tab w:val="num" w:pos="2160"/>
        </w:tabs>
        <w:ind w:left="2160" w:hanging="360"/>
      </w:pPr>
      <w:rPr>
        <w:rFonts w:ascii="Wingdings" w:hAnsi="Wingdings" w:hint="default"/>
      </w:rPr>
    </w:lvl>
    <w:lvl w:ilvl="3" w:tplc="59B28022" w:tentative="1">
      <w:start w:val="1"/>
      <w:numFmt w:val="bullet"/>
      <w:lvlText w:val=""/>
      <w:lvlJc w:val="left"/>
      <w:pPr>
        <w:tabs>
          <w:tab w:val="num" w:pos="2880"/>
        </w:tabs>
        <w:ind w:left="2880" w:hanging="360"/>
      </w:pPr>
      <w:rPr>
        <w:rFonts w:ascii="Wingdings" w:hAnsi="Wingdings" w:hint="default"/>
      </w:rPr>
    </w:lvl>
    <w:lvl w:ilvl="4" w:tplc="2F9CEF66" w:tentative="1">
      <w:start w:val="1"/>
      <w:numFmt w:val="bullet"/>
      <w:lvlText w:val=""/>
      <w:lvlJc w:val="left"/>
      <w:pPr>
        <w:tabs>
          <w:tab w:val="num" w:pos="3600"/>
        </w:tabs>
        <w:ind w:left="3600" w:hanging="360"/>
      </w:pPr>
      <w:rPr>
        <w:rFonts w:ascii="Wingdings" w:hAnsi="Wingdings" w:hint="default"/>
      </w:rPr>
    </w:lvl>
    <w:lvl w:ilvl="5" w:tplc="A426BB0C" w:tentative="1">
      <w:start w:val="1"/>
      <w:numFmt w:val="bullet"/>
      <w:lvlText w:val=""/>
      <w:lvlJc w:val="left"/>
      <w:pPr>
        <w:tabs>
          <w:tab w:val="num" w:pos="4320"/>
        </w:tabs>
        <w:ind w:left="4320" w:hanging="360"/>
      </w:pPr>
      <w:rPr>
        <w:rFonts w:ascii="Wingdings" w:hAnsi="Wingdings" w:hint="default"/>
      </w:rPr>
    </w:lvl>
    <w:lvl w:ilvl="6" w:tplc="47865D54" w:tentative="1">
      <w:start w:val="1"/>
      <w:numFmt w:val="bullet"/>
      <w:lvlText w:val=""/>
      <w:lvlJc w:val="left"/>
      <w:pPr>
        <w:tabs>
          <w:tab w:val="num" w:pos="5040"/>
        </w:tabs>
        <w:ind w:left="5040" w:hanging="360"/>
      </w:pPr>
      <w:rPr>
        <w:rFonts w:ascii="Wingdings" w:hAnsi="Wingdings" w:hint="default"/>
      </w:rPr>
    </w:lvl>
    <w:lvl w:ilvl="7" w:tplc="D40EA336" w:tentative="1">
      <w:start w:val="1"/>
      <w:numFmt w:val="bullet"/>
      <w:lvlText w:val=""/>
      <w:lvlJc w:val="left"/>
      <w:pPr>
        <w:tabs>
          <w:tab w:val="num" w:pos="5760"/>
        </w:tabs>
        <w:ind w:left="5760" w:hanging="360"/>
      </w:pPr>
      <w:rPr>
        <w:rFonts w:ascii="Wingdings" w:hAnsi="Wingdings" w:hint="default"/>
      </w:rPr>
    </w:lvl>
    <w:lvl w:ilvl="8" w:tplc="C0CA930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926143"/>
    <w:multiLevelType w:val="hybridMultilevel"/>
    <w:tmpl w:val="42CCDC06"/>
    <w:lvl w:ilvl="0" w:tplc="966894D6">
      <w:start w:val="1"/>
      <w:numFmt w:val="bullet"/>
      <w:lvlText w:val=""/>
      <w:lvlJc w:val="left"/>
      <w:pPr>
        <w:tabs>
          <w:tab w:val="num" w:pos="720"/>
        </w:tabs>
        <w:ind w:left="720" w:hanging="360"/>
      </w:pPr>
      <w:rPr>
        <w:rFonts w:ascii="Wingdings" w:hAnsi="Wingdings" w:hint="default"/>
      </w:rPr>
    </w:lvl>
    <w:lvl w:ilvl="1" w:tplc="7E8650C2" w:tentative="1">
      <w:start w:val="1"/>
      <w:numFmt w:val="bullet"/>
      <w:lvlText w:val=""/>
      <w:lvlJc w:val="left"/>
      <w:pPr>
        <w:tabs>
          <w:tab w:val="num" w:pos="1440"/>
        </w:tabs>
        <w:ind w:left="1440" w:hanging="360"/>
      </w:pPr>
      <w:rPr>
        <w:rFonts w:ascii="Wingdings" w:hAnsi="Wingdings" w:hint="default"/>
      </w:rPr>
    </w:lvl>
    <w:lvl w:ilvl="2" w:tplc="9EA4AB44" w:tentative="1">
      <w:start w:val="1"/>
      <w:numFmt w:val="bullet"/>
      <w:lvlText w:val=""/>
      <w:lvlJc w:val="left"/>
      <w:pPr>
        <w:tabs>
          <w:tab w:val="num" w:pos="2160"/>
        </w:tabs>
        <w:ind w:left="2160" w:hanging="360"/>
      </w:pPr>
      <w:rPr>
        <w:rFonts w:ascii="Wingdings" w:hAnsi="Wingdings" w:hint="default"/>
      </w:rPr>
    </w:lvl>
    <w:lvl w:ilvl="3" w:tplc="F7783C2C" w:tentative="1">
      <w:start w:val="1"/>
      <w:numFmt w:val="bullet"/>
      <w:lvlText w:val=""/>
      <w:lvlJc w:val="left"/>
      <w:pPr>
        <w:tabs>
          <w:tab w:val="num" w:pos="2880"/>
        </w:tabs>
        <w:ind w:left="2880" w:hanging="360"/>
      </w:pPr>
      <w:rPr>
        <w:rFonts w:ascii="Wingdings" w:hAnsi="Wingdings" w:hint="default"/>
      </w:rPr>
    </w:lvl>
    <w:lvl w:ilvl="4" w:tplc="BC26AA8A" w:tentative="1">
      <w:start w:val="1"/>
      <w:numFmt w:val="bullet"/>
      <w:lvlText w:val=""/>
      <w:lvlJc w:val="left"/>
      <w:pPr>
        <w:tabs>
          <w:tab w:val="num" w:pos="3600"/>
        </w:tabs>
        <w:ind w:left="3600" w:hanging="360"/>
      </w:pPr>
      <w:rPr>
        <w:rFonts w:ascii="Wingdings" w:hAnsi="Wingdings" w:hint="default"/>
      </w:rPr>
    </w:lvl>
    <w:lvl w:ilvl="5" w:tplc="0E261D76" w:tentative="1">
      <w:start w:val="1"/>
      <w:numFmt w:val="bullet"/>
      <w:lvlText w:val=""/>
      <w:lvlJc w:val="left"/>
      <w:pPr>
        <w:tabs>
          <w:tab w:val="num" w:pos="4320"/>
        </w:tabs>
        <w:ind w:left="4320" w:hanging="360"/>
      </w:pPr>
      <w:rPr>
        <w:rFonts w:ascii="Wingdings" w:hAnsi="Wingdings" w:hint="default"/>
      </w:rPr>
    </w:lvl>
    <w:lvl w:ilvl="6" w:tplc="B6067954" w:tentative="1">
      <w:start w:val="1"/>
      <w:numFmt w:val="bullet"/>
      <w:lvlText w:val=""/>
      <w:lvlJc w:val="left"/>
      <w:pPr>
        <w:tabs>
          <w:tab w:val="num" w:pos="5040"/>
        </w:tabs>
        <w:ind w:left="5040" w:hanging="360"/>
      </w:pPr>
      <w:rPr>
        <w:rFonts w:ascii="Wingdings" w:hAnsi="Wingdings" w:hint="default"/>
      </w:rPr>
    </w:lvl>
    <w:lvl w:ilvl="7" w:tplc="EEDAD8CA" w:tentative="1">
      <w:start w:val="1"/>
      <w:numFmt w:val="bullet"/>
      <w:lvlText w:val=""/>
      <w:lvlJc w:val="left"/>
      <w:pPr>
        <w:tabs>
          <w:tab w:val="num" w:pos="5760"/>
        </w:tabs>
        <w:ind w:left="5760" w:hanging="360"/>
      </w:pPr>
      <w:rPr>
        <w:rFonts w:ascii="Wingdings" w:hAnsi="Wingdings" w:hint="default"/>
      </w:rPr>
    </w:lvl>
    <w:lvl w:ilvl="8" w:tplc="4E8A78F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A216D5"/>
    <w:multiLevelType w:val="hybridMultilevel"/>
    <w:tmpl w:val="973A24D0"/>
    <w:lvl w:ilvl="0" w:tplc="DA9E956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59C12C6"/>
    <w:multiLevelType w:val="hybridMultilevel"/>
    <w:tmpl w:val="B15A4654"/>
    <w:lvl w:ilvl="0" w:tplc="6F940DFE">
      <w:start w:val="1"/>
      <w:numFmt w:val="bullet"/>
      <w:lvlText w:val=""/>
      <w:lvlJc w:val="left"/>
      <w:pPr>
        <w:tabs>
          <w:tab w:val="num" w:pos="720"/>
        </w:tabs>
        <w:ind w:left="720" w:hanging="360"/>
      </w:pPr>
      <w:rPr>
        <w:rFonts w:ascii="Wingdings" w:hAnsi="Wingdings" w:hint="default"/>
      </w:rPr>
    </w:lvl>
    <w:lvl w:ilvl="1" w:tplc="3958554C" w:tentative="1">
      <w:start w:val="1"/>
      <w:numFmt w:val="bullet"/>
      <w:lvlText w:val=""/>
      <w:lvlJc w:val="left"/>
      <w:pPr>
        <w:tabs>
          <w:tab w:val="num" w:pos="1440"/>
        </w:tabs>
        <w:ind w:left="1440" w:hanging="360"/>
      </w:pPr>
      <w:rPr>
        <w:rFonts w:ascii="Wingdings" w:hAnsi="Wingdings" w:hint="default"/>
      </w:rPr>
    </w:lvl>
    <w:lvl w:ilvl="2" w:tplc="B7860AF4" w:tentative="1">
      <w:start w:val="1"/>
      <w:numFmt w:val="bullet"/>
      <w:lvlText w:val=""/>
      <w:lvlJc w:val="left"/>
      <w:pPr>
        <w:tabs>
          <w:tab w:val="num" w:pos="2160"/>
        </w:tabs>
        <w:ind w:left="2160" w:hanging="360"/>
      </w:pPr>
      <w:rPr>
        <w:rFonts w:ascii="Wingdings" w:hAnsi="Wingdings" w:hint="default"/>
      </w:rPr>
    </w:lvl>
    <w:lvl w:ilvl="3" w:tplc="B81462F2" w:tentative="1">
      <w:start w:val="1"/>
      <w:numFmt w:val="bullet"/>
      <w:lvlText w:val=""/>
      <w:lvlJc w:val="left"/>
      <w:pPr>
        <w:tabs>
          <w:tab w:val="num" w:pos="2880"/>
        </w:tabs>
        <w:ind w:left="2880" w:hanging="360"/>
      </w:pPr>
      <w:rPr>
        <w:rFonts w:ascii="Wingdings" w:hAnsi="Wingdings" w:hint="default"/>
      </w:rPr>
    </w:lvl>
    <w:lvl w:ilvl="4" w:tplc="66E27DF4" w:tentative="1">
      <w:start w:val="1"/>
      <w:numFmt w:val="bullet"/>
      <w:lvlText w:val=""/>
      <w:lvlJc w:val="left"/>
      <w:pPr>
        <w:tabs>
          <w:tab w:val="num" w:pos="3600"/>
        </w:tabs>
        <w:ind w:left="3600" w:hanging="360"/>
      </w:pPr>
      <w:rPr>
        <w:rFonts w:ascii="Wingdings" w:hAnsi="Wingdings" w:hint="default"/>
      </w:rPr>
    </w:lvl>
    <w:lvl w:ilvl="5" w:tplc="5948BC00" w:tentative="1">
      <w:start w:val="1"/>
      <w:numFmt w:val="bullet"/>
      <w:lvlText w:val=""/>
      <w:lvlJc w:val="left"/>
      <w:pPr>
        <w:tabs>
          <w:tab w:val="num" w:pos="4320"/>
        </w:tabs>
        <w:ind w:left="4320" w:hanging="360"/>
      </w:pPr>
      <w:rPr>
        <w:rFonts w:ascii="Wingdings" w:hAnsi="Wingdings" w:hint="default"/>
      </w:rPr>
    </w:lvl>
    <w:lvl w:ilvl="6" w:tplc="F9BA1928" w:tentative="1">
      <w:start w:val="1"/>
      <w:numFmt w:val="bullet"/>
      <w:lvlText w:val=""/>
      <w:lvlJc w:val="left"/>
      <w:pPr>
        <w:tabs>
          <w:tab w:val="num" w:pos="5040"/>
        </w:tabs>
        <w:ind w:left="5040" w:hanging="360"/>
      </w:pPr>
      <w:rPr>
        <w:rFonts w:ascii="Wingdings" w:hAnsi="Wingdings" w:hint="default"/>
      </w:rPr>
    </w:lvl>
    <w:lvl w:ilvl="7" w:tplc="9D6CD032" w:tentative="1">
      <w:start w:val="1"/>
      <w:numFmt w:val="bullet"/>
      <w:lvlText w:val=""/>
      <w:lvlJc w:val="left"/>
      <w:pPr>
        <w:tabs>
          <w:tab w:val="num" w:pos="5760"/>
        </w:tabs>
        <w:ind w:left="5760" w:hanging="360"/>
      </w:pPr>
      <w:rPr>
        <w:rFonts w:ascii="Wingdings" w:hAnsi="Wingdings" w:hint="default"/>
      </w:rPr>
    </w:lvl>
    <w:lvl w:ilvl="8" w:tplc="865E2EB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A36E92"/>
    <w:multiLevelType w:val="hybridMultilevel"/>
    <w:tmpl w:val="5FB28D3E"/>
    <w:lvl w:ilvl="0" w:tplc="FBEE8F70">
      <w:start w:val="1"/>
      <w:numFmt w:val="bullet"/>
      <w:lvlText w:val=""/>
      <w:lvlJc w:val="left"/>
      <w:pPr>
        <w:tabs>
          <w:tab w:val="num" w:pos="720"/>
        </w:tabs>
        <w:ind w:left="720" w:hanging="360"/>
      </w:pPr>
      <w:rPr>
        <w:rFonts w:ascii="Wingdings" w:hAnsi="Wingdings" w:hint="default"/>
      </w:rPr>
    </w:lvl>
    <w:lvl w:ilvl="1" w:tplc="3226511E" w:tentative="1">
      <w:start w:val="1"/>
      <w:numFmt w:val="bullet"/>
      <w:lvlText w:val=""/>
      <w:lvlJc w:val="left"/>
      <w:pPr>
        <w:tabs>
          <w:tab w:val="num" w:pos="1440"/>
        </w:tabs>
        <w:ind w:left="1440" w:hanging="360"/>
      </w:pPr>
      <w:rPr>
        <w:rFonts w:ascii="Wingdings" w:hAnsi="Wingdings" w:hint="default"/>
      </w:rPr>
    </w:lvl>
    <w:lvl w:ilvl="2" w:tplc="570AB1E4" w:tentative="1">
      <w:start w:val="1"/>
      <w:numFmt w:val="bullet"/>
      <w:lvlText w:val=""/>
      <w:lvlJc w:val="left"/>
      <w:pPr>
        <w:tabs>
          <w:tab w:val="num" w:pos="2160"/>
        </w:tabs>
        <w:ind w:left="2160" w:hanging="360"/>
      </w:pPr>
      <w:rPr>
        <w:rFonts w:ascii="Wingdings" w:hAnsi="Wingdings" w:hint="default"/>
      </w:rPr>
    </w:lvl>
    <w:lvl w:ilvl="3" w:tplc="2C204466" w:tentative="1">
      <w:start w:val="1"/>
      <w:numFmt w:val="bullet"/>
      <w:lvlText w:val=""/>
      <w:lvlJc w:val="left"/>
      <w:pPr>
        <w:tabs>
          <w:tab w:val="num" w:pos="2880"/>
        </w:tabs>
        <w:ind w:left="2880" w:hanging="360"/>
      </w:pPr>
      <w:rPr>
        <w:rFonts w:ascii="Wingdings" w:hAnsi="Wingdings" w:hint="default"/>
      </w:rPr>
    </w:lvl>
    <w:lvl w:ilvl="4" w:tplc="6E460D98" w:tentative="1">
      <w:start w:val="1"/>
      <w:numFmt w:val="bullet"/>
      <w:lvlText w:val=""/>
      <w:lvlJc w:val="left"/>
      <w:pPr>
        <w:tabs>
          <w:tab w:val="num" w:pos="3600"/>
        </w:tabs>
        <w:ind w:left="3600" w:hanging="360"/>
      </w:pPr>
      <w:rPr>
        <w:rFonts w:ascii="Wingdings" w:hAnsi="Wingdings" w:hint="default"/>
      </w:rPr>
    </w:lvl>
    <w:lvl w:ilvl="5" w:tplc="C9E638DC" w:tentative="1">
      <w:start w:val="1"/>
      <w:numFmt w:val="bullet"/>
      <w:lvlText w:val=""/>
      <w:lvlJc w:val="left"/>
      <w:pPr>
        <w:tabs>
          <w:tab w:val="num" w:pos="4320"/>
        </w:tabs>
        <w:ind w:left="4320" w:hanging="360"/>
      </w:pPr>
      <w:rPr>
        <w:rFonts w:ascii="Wingdings" w:hAnsi="Wingdings" w:hint="default"/>
      </w:rPr>
    </w:lvl>
    <w:lvl w:ilvl="6" w:tplc="AC585378" w:tentative="1">
      <w:start w:val="1"/>
      <w:numFmt w:val="bullet"/>
      <w:lvlText w:val=""/>
      <w:lvlJc w:val="left"/>
      <w:pPr>
        <w:tabs>
          <w:tab w:val="num" w:pos="5040"/>
        </w:tabs>
        <w:ind w:left="5040" w:hanging="360"/>
      </w:pPr>
      <w:rPr>
        <w:rFonts w:ascii="Wingdings" w:hAnsi="Wingdings" w:hint="default"/>
      </w:rPr>
    </w:lvl>
    <w:lvl w:ilvl="7" w:tplc="A99C762E" w:tentative="1">
      <w:start w:val="1"/>
      <w:numFmt w:val="bullet"/>
      <w:lvlText w:val=""/>
      <w:lvlJc w:val="left"/>
      <w:pPr>
        <w:tabs>
          <w:tab w:val="num" w:pos="5760"/>
        </w:tabs>
        <w:ind w:left="5760" w:hanging="360"/>
      </w:pPr>
      <w:rPr>
        <w:rFonts w:ascii="Wingdings" w:hAnsi="Wingdings" w:hint="default"/>
      </w:rPr>
    </w:lvl>
    <w:lvl w:ilvl="8" w:tplc="1D50D10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494667"/>
    <w:multiLevelType w:val="hybridMultilevel"/>
    <w:tmpl w:val="625E0FE2"/>
    <w:lvl w:ilvl="0" w:tplc="D018E686">
      <w:start w:val="1"/>
      <w:numFmt w:val="bullet"/>
      <w:lvlText w:val=""/>
      <w:lvlJc w:val="left"/>
      <w:pPr>
        <w:tabs>
          <w:tab w:val="num" w:pos="720"/>
        </w:tabs>
        <w:ind w:left="720" w:hanging="360"/>
      </w:pPr>
      <w:rPr>
        <w:rFonts w:ascii="Wingdings" w:hAnsi="Wingdings" w:hint="default"/>
      </w:rPr>
    </w:lvl>
    <w:lvl w:ilvl="1" w:tplc="60DC2BCA">
      <w:start w:val="370"/>
      <w:numFmt w:val="bullet"/>
      <w:lvlText w:val=""/>
      <w:lvlJc w:val="left"/>
      <w:pPr>
        <w:tabs>
          <w:tab w:val="num" w:pos="1440"/>
        </w:tabs>
        <w:ind w:left="1440" w:hanging="360"/>
      </w:pPr>
      <w:rPr>
        <w:rFonts w:ascii="Wingdings" w:hAnsi="Wingdings" w:hint="default"/>
      </w:rPr>
    </w:lvl>
    <w:lvl w:ilvl="2" w:tplc="6B947C20" w:tentative="1">
      <w:start w:val="1"/>
      <w:numFmt w:val="bullet"/>
      <w:lvlText w:val=""/>
      <w:lvlJc w:val="left"/>
      <w:pPr>
        <w:tabs>
          <w:tab w:val="num" w:pos="2160"/>
        </w:tabs>
        <w:ind w:left="2160" w:hanging="360"/>
      </w:pPr>
      <w:rPr>
        <w:rFonts w:ascii="Wingdings" w:hAnsi="Wingdings" w:hint="default"/>
      </w:rPr>
    </w:lvl>
    <w:lvl w:ilvl="3" w:tplc="638670D0" w:tentative="1">
      <w:start w:val="1"/>
      <w:numFmt w:val="bullet"/>
      <w:lvlText w:val=""/>
      <w:lvlJc w:val="left"/>
      <w:pPr>
        <w:tabs>
          <w:tab w:val="num" w:pos="2880"/>
        </w:tabs>
        <w:ind w:left="2880" w:hanging="360"/>
      </w:pPr>
      <w:rPr>
        <w:rFonts w:ascii="Wingdings" w:hAnsi="Wingdings" w:hint="default"/>
      </w:rPr>
    </w:lvl>
    <w:lvl w:ilvl="4" w:tplc="62280CCC" w:tentative="1">
      <w:start w:val="1"/>
      <w:numFmt w:val="bullet"/>
      <w:lvlText w:val=""/>
      <w:lvlJc w:val="left"/>
      <w:pPr>
        <w:tabs>
          <w:tab w:val="num" w:pos="3600"/>
        </w:tabs>
        <w:ind w:left="3600" w:hanging="360"/>
      </w:pPr>
      <w:rPr>
        <w:rFonts w:ascii="Wingdings" w:hAnsi="Wingdings" w:hint="default"/>
      </w:rPr>
    </w:lvl>
    <w:lvl w:ilvl="5" w:tplc="43A44036" w:tentative="1">
      <w:start w:val="1"/>
      <w:numFmt w:val="bullet"/>
      <w:lvlText w:val=""/>
      <w:lvlJc w:val="left"/>
      <w:pPr>
        <w:tabs>
          <w:tab w:val="num" w:pos="4320"/>
        </w:tabs>
        <w:ind w:left="4320" w:hanging="360"/>
      </w:pPr>
      <w:rPr>
        <w:rFonts w:ascii="Wingdings" w:hAnsi="Wingdings" w:hint="default"/>
      </w:rPr>
    </w:lvl>
    <w:lvl w:ilvl="6" w:tplc="E20C971A" w:tentative="1">
      <w:start w:val="1"/>
      <w:numFmt w:val="bullet"/>
      <w:lvlText w:val=""/>
      <w:lvlJc w:val="left"/>
      <w:pPr>
        <w:tabs>
          <w:tab w:val="num" w:pos="5040"/>
        </w:tabs>
        <w:ind w:left="5040" w:hanging="360"/>
      </w:pPr>
      <w:rPr>
        <w:rFonts w:ascii="Wingdings" w:hAnsi="Wingdings" w:hint="default"/>
      </w:rPr>
    </w:lvl>
    <w:lvl w:ilvl="7" w:tplc="49D271F0" w:tentative="1">
      <w:start w:val="1"/>
      <w:numFmt w:val="bullet"/>
      <w:lvlText w:val=""/>
      <w:lvlJc w:val="left"/>
      <w:pPr>
        <w:tabs>
          <w:tab w:val="num" w:pos="5760"/>
        </w:tabs>
        <w:ind w:left="5760" w:hanging="360"/>
      </w:pPr>
      <w:rPr>
        <w:rFonts w:ascii="Wingdings" w:hAnsi="Wingdings" w:hint="default"/>
      </w:rPr>
    </w:lvl>
    <w:lvl w:ilvl="8" w:tplc="8C80A5D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63008B"/>
    <w:multiLevelType w:val="hybridMultilevel"/>
    <w:tmpl w:val="EE9C55F0"/>
    <w:lvl w:ilvl="0" w:tplc="65C2629C">
      <w:start w:val="1"/>
      <w:numFmt w:val="bullet"/>
      <w:lvlText w:val=""/>
      <w:lvlJc w:val="left"/>
      <w:pPr>
        <w:tabs>
          <w:tab w:val="num" w:pos="720"/>
        </w:tabs>
        <w:ind w:left="720" w:hanging="360"/>
      </w:pPr>
      <w:rPr>
        <w:rFonts w:ascii="Wingdings" w:hAnsi="Wingdings" w:hint="default"/>
      </w:rPr>
    </w:lvl>
    <w:lvl w:ilvl="1" w:tplc="57A244A6" w:tentative="1">
      <w:start w:val="1"/>
      <w:numFmt w:val="bullet"/>
      <w:lvlText w:val=""/>
      <w:lvlJc w:val="left"/>
      <w:pPr>
        <w:tabs>
          <w:tab w:val="num" w:pos="1440"/>
        </w:tabs>
        <w:ind w:left="1440" w:hanging="360"/>
      </w:pPr>
      <w:rPr>
        <w:rFonts w:ascii="Wingdings" w:hAnsi="Wingdings" w:hint="default"/>
      </w:rPr>
    </w:lvl>
    <w:lvl w:ilvl="2" w:tplc="047446C2" w:tentative="1">
      <w:start w:val="1"/>
      <w:numFmt w:val="bullet"/>
      <w:lvlText w:val=""/>
      <w:lvlJc w:val="left"/>
      <w:pPr>
        <w:tabs>
          <w:tab w:val="num" w:pos="2160"/>
        </w:tabs>
        <w:ind w:left="2160" w:hanging="360"/>
      </w:pPr>
      <w:rPr>
        <w:rFonts w:ascii="Wingdings" w:hAnsi="Wingdings" w:hint="default"/>
      </w:rPr>
    </w:lvl>
    <w:lvl w:ilvl="3" w:tplc="0EE6ED8C" w:tentative="1">
      <w:start w:val="1"/>
      <w:numFmt w:val="bullet"/>
      <w:lvlText w:val=""/>
      <w:lvlJc w:val="left"/>
      <w:pPr>
        <w:tabs>
          <w:tab w:val="num" w:pos="2880"/>
        </w:tabs>
        <w:ind w:left="2880" w:hanging="360"/>
      </w:pPr>
      <w:rPr>
        <w:rFonts w:ascii="Wingdings" w:hAnsi="Wingdings" w:hint="default"/>
      </w:rPr>
    </w:lvl>
    <w:lvl w:ilvl="4" w:tplc="A0E6106A" w:tentative="1">
      <w:start w:val="1"/>
      <w:numFmt w:val="bullet"/>
      <w:lvlText w:val=""/>
      <w:lvlJc w:val="left"/>
      <w:pPr>
        <w:tabs>
          <w:tab w:val="num" w:pos="3600"/>
        </w:tabs>
        <w:ind w:left="3600" w:hanging="360"/>
      </w:pPr>
      <w:rPr>
        <w:rFonts w:ascii="Wingdings" w:hAnsi="Wingdings" w:hint="default"/>
      </w:rPr>
    </w:lvl>
    <w:lvl w:ilvl="5" w:tplc="2AA45832" w:tentative="1">
      <w:start w:val="1"/>
      <w:numFmt w:val="bullet"/>
      <w:lvlText w:val=""/>
      <w:lvlJc w:val="left"/>
      <w:pPr>
        <w:tabs>
          <w:tab w:val="num" w:pos="4320"/>
        </w:tabs>
        <w:ind w:left="4320" w:hanging="360"/>
      </w:pPr>
      <w:rPr>
        <w:rFonts w:ascii="Wingdings" w:hAnsi="Wingdings" w:hint="default"/>
      </w:rPr>
    </w:lvl>
    <w:lvl w:ilvl="6" w:tplc="F19E029C" w:tentative="1">
      <w:start w:val="1"/>
      <w:numFmt w:val="bullet"/>
      <w:lvlText w:val=""/>
      <w:lvlJc w:val="left"/>
      <w:pPr>
        <w:tabs>
          <w:tab w:val="num" w:pos="5040"/>
        </w:tabs>
        <w:ind w:left="5040" w:hanging="360"/>
      </w:pPr>
      <w:rPr>
        <w:rFonts w:ascii="Wingdings" w:hAnsi="Wingdings" w:hint="default"/>
      </w:rPr>
    </w:lvl>
    <w:lvl w:ilvl="7" w:tplc="7A3E283A" w:tentative="1">
      <w:start w:val="1"/>
      <w:numFmt w:val="bullet"/>
      <w:lvlText w:val=""/>
      <w:lvlJc w:val="left"/>
      <w:pPr>
        <w:tabs>
          <w:tab w:val="num" w:pos="5760"/>
        </w:tabs>
        <w:ind w:left="5760" w:hanging="360"/>
      </w:pPr>
      <w:rPr>
        <w:rFonts w:ascii="Wingdings" w:hAnsi="Wingdings" w:hint="default"/>
      </w:rPr>
    </w:lvl>
    <w:lvl w:ilvl="8" w:tplc="9D8207C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BA0980"/>
    <w:multiLevelType w:val="hybridMultilevel"/>
    <w:tmpl w:val="6C1E40D2"/>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4" w15:restartNumberingAfterBreak="0">
    <w:nsid w:val="62406FA8"/>
    <w:multiLevelType w:val="hybridMultilevel"/>
    <w:tmpl w:val="ABC8B5F6"/>
    <w:lvl w:ilvl="0" w:tplc="1A3E29AE">
      <w:start w:val="1"/>
      <w:numFmt w:val="bullet"/>
      <w:lvlText w:val=""/>
      <w:lvlJc w:val="left"/>
      <w:pPr>
        <w:tabs>
          <w:tab w:val="num" w:pos="720"/>
        </w:tabs>
        <w:ind w:left="720" w:hanging="360"/>
      </w:pPr>
      <w:rPr>
        <w:rFonts w:ascii="Wingdings" w:hAnsi="Wingdings" w:hint="default"/>
      </w:rPr>
    </w:lvl>
    <w:lvl w:ilvl="1" w:tplc="8564E84C">
      <w:start w:val="1"/>
      <w:numFmt w:val="bullet"/>
      <w:lvlText w:val=""/>
      <w:lvlJc w:val="left"/>
      <w:pPr>
        <w:tabs>
          <w:tab w:val="num" w:pos="1440"/>
        </w:tabs>
        <w:ind w:left="1440" w:hanging="360"/>
      </w:pPr>
      <w:rPr>
        <w:rFonts w:ascii="Wingdings" w:hAnsi="Wingdings" w:hint="default"/>
      </w:rPr>
    </w:lvl>
    <w:lvl w:ilvl="2" w:tplc="69E02408" w:tentative="1">
      <w:start w:val="1"/>
      <w:numFmt w:val="bullet"/>
      <w:lvlText w:val=""/>
      <w:lvlJc w:val="left"/>
      <w:pPr>
        <w:tabs>
          <w:tab w:val="num" w:pos="2160"/>
        </w:tabs>
        <w:ind w:left="2160" w:hanging="360"/>
      </w:pPr>
      <w:rPr>
        <w:rFonts w:ascii="Wingdings" w:hAnsi="Wingdings" w:hint="default"/>
      </w:rPr>
    </w:lvl>
    <w:lvl w:ilvl="3" w:tplc="D2A46AA8" w:tentative="1">
      <w:start w:val="1"/>
      <w:numFmt w:val="bullet"/>
      <w:lvlText w:val=""/>
      <w:lvlJc w:val="left"/>
      <w:pPr>
        <w:tabs>
          <w:tab w:val="num" w:pos="2880"/>
        </w:tabs>
        <w:ind w:left="2880" w:hanging="360"/>
      </w:pPr>
      <w:rPr>
        <w:rFonts w:ascii="Wingdings" w:hAnsi="Wingdings" w:hint="default"/>
      </w:rPr>
    </w:lvl>
    <w:lvl w:ilvl="4" w:tplc="16BC9940" w:tentative="1">
      <w:start w:val="1"/>
      <w:numFmt w:val="bullet"/>
      <w:lvlText w:val=""/>
      <w:lvlJc w:val="left"/>
      <w:pPr>
        <w:tabs>
          <w:tab w:val="num" w:pos="3600"/>
        </w:tabs>
        <w:ind w:left="3600" w:hanging="360"/>
      </w:pPr>
      <w:rPr>
        <w:rFonts w:ascii="Wingdings" w:hAnsi="Wingdings" w:hint="default"/>
      </w:rPr>
    </w:lvl>
    <w:lvl w:ilvl="5" w:tplc="CB08A9A8" w:tentative="1">
      <w:start w:val="1"/>
      <w:numFmt w:val="bullet"/>
      <w:lvlText w:val=""/>
      <w:lvlJc w:val="left"/>
      <w:pPr>
        <w:tabs>
          <w:tab w:val="num" w:pos="4320"/>
        </w:tabs>
        <w:ind w:left="4320" w:hanging="360"/>
      </w:pPr>
      <w:rPr>
        <w:rFonts w:ascii="Wingdings" w:hAnsi="Wingdings" w:hint="default"/>
      </w:rPr>
    </w:lvl>
    <w:lvl w:ilvl="6" w:tplc="24F66B28" w:tentative="1">
      <w:start w:val="1"/>
      <w:numFmt w:val="bullet"/>
      <w:lvlText w:val=""/>
      <w:lvlJc w:val="left"/>
      <w:pPr>
        <w:tabs>
          <w:tab w:val="num" w:pos="5040"/>
        </w:tabs>
        <w:ind w:left="5040" w:hanging="360"/>
      </w:pPr>
      <w:rPr>
        <w:rFonts w:ascii="Wingdings" w:hAnsi="Wingdings" w:hint="default"/>
      </w:rPr>
    </w:lvl>
    <w:lvl w:ilvl="7" w:tplc="487AC528" w:tentative="1">
      <w:start w:val="1"/>
      <w:numFmt w:val="bullet"/>
      <w:lvlText w:val=""/>
      <w:lvlJc w:val="left"/>
      <w:pPr>
        <w:tabs>
          <w:tab w:val="num" w:pos="5760"/>
        </w:tabs>
        <w:ind w:left="5760" w:hanging="360"/>
      </w:pPr>
      <w:rPr>
        <w:rFonts w:ascii="Wingdings" w:hAnsi="Wingdings" w:hint="default"/>
      </w:rPr>
    </w:lvl>
    <w:lvl w:ilvl="8" w:tplc="0BC27ECA"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584B14"/>
    <w:multiLevelType w:val="hybridMultilevel"/>
    <w:tmpl w:val="165E79AA"/>
    <w:lvl w:ilvl="0" w:tplc="E736AFFA">
      <w:start w:val="1"/>
      <w:numFmt w:val="bullet"/>
      <w:lvlText w:val=""/>
      <w:lvlJc w:val="left"/>
      <w:pPr>
        <w:tabs>
          <w:tab w:val="num" w:pos="720"/>
        </w:tabs>
        <w:ind w:left="720" w:hanging="360"/>
      </w:pPr>
      <w:rPr>
        <w:rFonts w:ascii="Wingdings" w:hAnsi="Wingdings" w:hint="default"/>
      </w:rPr>
    </w:lvl>
    <w:lvl w:ilvl="1" w:tplc="9A321A66" w:tentative="1">
      <w:start w:val="1"/>
      <w:numFmt w:val="bullet"/>
      <w:lvlText w:val=""/>
      <w:lvlJc w:val="left"/>
      <w:pPr>
        <w:tabs>
          <w:tab w:val="num" w:pos="1440"/>
        </w:tabs>
        <w:ind w:left="1440" w:hanging="360"/>
      </w:pPr>
      <w:rPr>
        <w:rFonts w:ascii="Wingdings" w:hAnsi="Wingdings" w:hint="default"/>
      </w:rPr>
    </w:lvl>
    <w:lvl w:ilvl="2" w:tplc="343E8F74" w:tentative="1">
      <w:start w:val="1"/>
      <w:numFmt w:val="bullet"/>
      <w:lvlText w:val=""/>
      <w:lvlJc w:val="left"/>
      <w:pPr>
        <w:tabs>
          <w:tab w:val="num" w:pos="2160"/>
        </w:tabs>
        <w:ind w:left="2160" w:hanging="360"/>
      </w:pPr>
      <w:rPr>
        <w:rFonts w:ascii="Wingdings" w:hAnsi="Wingdings" w:hint="default"/>
      </w:rPr>
    </w:lvl>
    <w:lvl w:ilvl="3" w:tplc="DA126BD2" w:tentative="1">
      <w:start w:val="1"/>
      <w:numFmt w:val="bullet"/>
      <w:lvlText w:val=""/>
      <w:lvlJc w:val="left"/>
      <w:pPr>
        <w:tabs>
          <w:tab w:val="num" w:pos="2880"/>
        </w:tabs>
        <w:ind w:left="2880" w:hanging="360"/>
      </w:pPr>
      <w:rPr>
        <w:rFonts w:ascii="Wingdings" w:hAnsi="Wingdings" w:hint="default"/>
      </w:rPr>
    </w:lvl>
    <w:lvl w:ilvl="4" w:tplc="C674F0A0" w:tentative="1">
      <w:start w:val="1"/>
      <w:numFmt w:val="bullet"/>
      <w:lvlText w:val=""/>
      <w:lvlJc w:val="left"/>
      <w:pPr>
        <w:tabs>
          <w:tab w:val="num" w:pos="3600"/>
        </w:tabs>
        <w:ind w:left="3600" w:hanging="360"/>
      </w:pPr>
      <w:rPr>
        <w:rFonts w:ascii="Wingdings" w:hAnsi="Wingdings" w:hint="default"/>
      </w:rPr>
    </w:lvl>
    <w:lvl w:ilvl="5" w:tplc="D71E5144" w:tentative="1">
      <w:start w:val="1"/>
      <w:numFmt w:val="bullet"/>
      <w:lvlText w:val=""/>
      <w:lvlJc w:val="left"/>
      <w:pPr>
        <w:tabs>
          <w:tab w:val="num" w:pos="4320"/>
        </w:tabs>
        <w:ind w:left="4320" w:hanging="360"/>
      </w:pPr>
      <w:rPr>
        <w:rFonts w:ascii="Wingdings" w:hAnsi="Wingdings" w:hint="default"/>
      </w:rPr>
    </w:lvl>
    <w:lvl w:ilvl="6" w:tplc="345AB364" w:tentative="1">
      <w:start w:val="1"/>
      <w:numFmt w:val="bullet"/>
      <w:lvlText w:val=""/>
      <w:lvlJc w:val="left"/>
      <w:pPr>
        <w:tabs>
          <w:tab w:val="num" w:pos="5040"/>
        </w:tabs>
        <w:ind w:left="5040" w:hanging="360"/>
      </w:pPr>
      <w:rPr>
        <w:rFonts w:ascii="Wingdings" w:hAnsi="Wingdings" w:hint="default"/>
      </w:rPr>
    </w:lvl>
    <w:lvl w:ilvl="7" w:tplc="7C2074E0" w:tentative="1">
      <w:start w:val="1"/>
      <w:numFmt w:val="bullet"/>
      <w:lvlText w:val=""/>
      <w:lvlJc w:val="left"/>
      <w:pPr>
        <w:tabs>
          <w:tab w:val="num" w:pos="5760"/>
        </w:tabs>
        <w:ind w:left="5760" w:hanging="360"/>
      </w:pPr>
      <w:rPr>
        <w:rFonts w:ascii="Wingdings" w:hAnsi="Wingdings" w:hint="default"/>
      </w:rPr>
    </w:lvl>
    <w:lvl w:ilvl="8" w:tplc="35EC0E2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882F52"/>
    <w:multiLevelType w:val="hybridMultilevel"/>
    <w:tmpl w:val="C3901EE4"/>
    <w:lvl w:ilvl="0" w:tplc="97EA61CE">
      <w:start w:val="1"/>
      <w:numFmt w:val="bullet"/>
      <w:lvlText w:val=""/>
      <w:lvlJc w:val="left"/>
      <w:pPr>
        <w:tabs>
          <w:tab w:val="num" w:pos="720"/>
        </w:tabs>
        <w:ind w:left="720" w:hanging="360"/>
      </w:pPr>
      <w:rPr>
        <w:rFonts w:ascii="Wingdings" w:hAnsi="Wingdings" w:hint="default"/>
        <w:lang w:val="pt-BR"/>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6D181B"/>
    <w:multiLevelType w:val="hybridMultilevel"/>
    <w:tmpl w:val="FC30482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C62DE0"/>
    <w:multiLevelType w:val="hybridMultilevel"/>
    <w:tmpl w:val="6A409E1E"/>
    <w:lvl w:ilvl="0" w:tplc="77FC8DBC">
      <w:start w:val="1"/>
      <w:numFmt w:val="bullet"/>
      <w:lvlText w:val=""/>
      <w:lvlJc w:val="left"/>
      <w:pPr>
        <w:tabs>
          <w:tab w:val="num" w:pos="720"/>
        </w:tabs>
        <w:ind w:left="720" w:hanging="360"/>
      </w:pPr>
      <w:rPr>
        <w:rFonts w:ascii="Wingdings" w:hAnsi="Wingdings" w:hint="default"/>
      </w:rPr>
    </w:lvl>
    <w:lvl w:ilvl="1" w:tplc="ECE80D0C" w:tentative="1">
      <w:start w:val="1"/>
      <w:numFmt w:val="bullet"/>
      <w:lvlText w:val=""/>
      <w:lvlJc w:val="left"/>
      <w:pPr>
        <w:tabs>
          <w:tab w:val="num" w:pos="1440"/>
        </w:tabs>
        <w:ind w:left="1440" w:hanging="360"/>
      </w:pPr>
      <w:rPr>
        <w:rFonts w:ascii="Wingdings" w:hAnsi="Wingdings" w:hint="default"/>
      </w:rPr>
    </w:lvl>
    <w:lvl w:ilvl="2" w:tplc="D6A04750" w:tentative="1">
      <w:start w:val="1"/>
      <w:numFmt w:val="bullet"/>
      <w:lvlText w:val=""/>
      <w:lvlJc w:val="left"/>
      <w:pPr>
        <w:tabs>
          <w:tab w:val="num" w:pos="2160"/>
        </w:tabs>
        <w:ind w:left="2160" w:hanging="360"/>
      </w:pPr>
      <w:rPr>
        <w:rFonts w:ascii="Wingdings" w:hAnsi="Wingdings" w:hint="default"/>
      </w:rPr>
    </w:lvl>
    <w:lvl w:ilvl="3" w:tplc="3D4E4C4E" w:tentative="1">
      <w:start w:val="1"/>
      <w:numFmt w:val="bullet"/>
      <w:lvlText w:val=""/>
      <w:lvlJc w:val="left"/>
      <w:pPr>
        <w:tabs>
          <w:tab w:val="num" w:pos="2880"/>
        </w:tabs>
        <w:ind w:left="2880" w:hanging="360"/>
      </w:pPr>
      <w:rPr>
        <w:rFonts w:ascii="Wingdings" w:hAnsi="Wingdings" w:hint="default"/>
      </w:rPr>
    </w:lvl>
    <w:lvl w:ilvl="4" w:tplc="BBEC066A" w:tentative="1">
      <w:start w:val="1"/>
      <w:numFmt w:val="bullet"/>
      <w:lvlText w:val=""/>
      <w:lvlJc w:val="left"/>
      <w:pPr>
        <w:tabs>
          <w:tab w:val="num" w:pos="3600"/>
        </w:tabs>
        <w:ind w:left="3600" w:hanging="360"/>
      </w:pPr>
      <w:rPr>
        <w:rFonts w:ascii="Wingdings" w:hAnsi="Wingdings" w:hint="default"/>
      </w:rPr>
    </w:lvl>
    <w:lvl w:ilvl="5" w:tplc="6F382F82" w:tentative="1">
      <w:start w:val="1"/>
      <w:numFmt w:val="bullet"/>
      <w:lvlText w:val=""/>
      <w:lvlJc w:val="left"/>
      <w:pPr>
        <w:tabs>
          <w:tab w:val="num" w:pos="4320"/>
        </w:tabs>
        <w:ind w:left="4320" w:hanging="360"/>
      </w:pPr>
      <w:rPr>
        <w:rFonts w:ascii="Wingdings" w:hAnsi="Wingdings" w:hint="default"/>
      </w:rPr>
    </w:lvl>
    <w:lvl w:ilvl="6" w:tplc="099CEF28" w:tentative="1">
      <w:start w:val="1"/>
      <w:numFmt w:val="bullet"/>
      <w:lvlText w:val=""/>
      <w:lvlJc w:val="left"/>
      <w:pPr>
        <w:tabs>
          <w:tab w:val="num" w:pos="5040"/>
        </w:tabs>
        <w:ind w:left="5040" w:hanging="360"/>
      </w:pPr>
      <w:rPr>
        <w:rFonts w:ascii="Wingdings" w:hAnsi="Wingdings" w:hint="default"/>
      </w:rPr>
    </w:lvl>
    <w:lvl w:ilvl="7" w:tplc="9B546FB0" w:tentative="1">
      <w:start w:val="1"/>
      <w:numFmt w:val="bullet"/>
      <w:lvlText w:val=""/>
      <w:lvlJc w:val="left"/>
      <w:pPr>
        <w:tabs>
          <w:tab w:val="num" w:pos="5760"/>
        </w:tabs>
        <w:ind w:left="5760" w:hanging="360"/>
      </w:pPr>
      <w:rPr>
        <w:rFonts w:ascii="Wingdings" w:hAnsi="Wingdings" w:hint="default"/>
      </w:rPr>
    </w:lvl>
    <w:lvl w:ilvl="8" w:tplc="54E0AB7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DC7543"/>
    <w:multiLevelType w:val="hybridMultilevel"/>
    <w:tmpl w:val="BEF2F72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B11CB8"/>
    <w:multiLevelType w:val="hybridMultilevel"/>
    <w:tmpl w:val="E9E6A332"/>
    <w:lvl w:ilvl="0" w:tplc="293670C0">
      <w:start w:val="1"/>
      <w:numFmt w:val="bullet"/>
      <w:lvlText w:val=""/>
      <w:lvlJc w:val="left"/>
      <w:pPr>
        <w:tabs>
          <w:tab w:val="num" w:pos="720"/>
        </w:tabs>
        <w:ind w:left="720" w:hanging="360"/>
      </w:pPr>
      <w:rPr>
        <w:rFonts w:ascii="Wingdings" w:hAnsi="Wingdings" w:hint="default"/>
      </w:rPr>
    </w:lvl>
    <w:lvl w:ilvl="1" w:tplc="E9422E98">
      <w:start w:val="1"/>
      <w:numFmt w:val="bullet"/>
      <w:lvlText w:val=""/>
      <w:lvlJc w:val="left"/>
      <w:pPr>
        <w:tabs>
          <w:tab w:val="num" w:pos="1440"/>
        </w:tabs>
        <w:ind w:left="1440" w:hanging="360"/>
      </w:pPr>
      <w:rPr>
        <w:rFonts w:ascii="Wingdings" w:hAnsi="Wingdings" w:hint="default"/>
      </w:rPr>
    </w:lvl>
    <w:lvl w:ilvl="2" w:tplc="DC0E9858">
      <w:start w:val="370"/>
      <w:numFmt w:val="bullet"/>
      <w:lvlText w:val=""/>
      <w:lvlJc w:val="left"/>
      <w:pPr>
        <w:tabs>
          <w:tab w:val="num" w:pos="2160"/>
        </w:tabs>
        <w:ind w:left="2160" w:hanging="360"/>
      </w:pPr>
      <w:rPr>
        <w:rFonts w:ascii="Wingdings" w:hAnsi="Wingdings" w:hint="default"/>
      </w:rPr>
    </w:lvl>
    <w:lvl w:ilvl="3" w:tplc="D20CD69E" w:tentative="1">
      <w:start w:val="1"/>
      <w:numFmt w:val="bullet"/>
      <w:lvlText w:val=""/>
      <w:lvlJc w:val="left"/>
      <w:pPr>
        <w:tabs>
          <w:tab w:val="num" w:pos="2880"/>
        </w:tabs>
        <w:ind w:left="2880" w:hanging="360"/>
      </w:pPr>
      <w:rPr>
        <w:rFonts w:ascii="Wingdings" w:hAnsi="Wingdings" w:hint="default"/>
      </w:rPr>
    </w:lvl>
    <w:lvl w:ilvl="4" w:tplc="115C3D6C" w:tentative="1">
      <w:start w:val="1"/>
      <w:numFmt w:val="bullet"/>
      <w:lvlText w:val=""/>
      <w:lvlJc w:val="left"/>
      <w:pPr>
        <w:tabs>
          <w:tab w:val="num" w:pos="3600"/>
        </w:tabs>
        <w:ind w:left="3600" w:hanging="360"/>
      </w:pPr>
      <w:rPr>
        <w:rFonts w:ascii="Wingdings" w:hAnsi="Wingdings" w:hint="default"/>
      </w:rPr>
    </w:lvl>
    <w:lvl w:ilvl="5" w:tplc="E9029A88" w:tentative="1">
      <w:start w:val="1"/>
      <w:numFmt w:val="bullet"/>
      <w:lvlText w:val=""/>
      <w:lvlJc w:val="left"/>
      <w:pPr>
        <w:tabs>
          <w:tab w:val="num" w:pos="4320"/>
        </w:tabs>
        <w:ind w:left="4320" w:hanging="360"/>
      </w:pPr>
      <w:rPr>
        <w:rFonts w:ascii="Wingdings" w:hAnsi="Wingdings" w:hint="default"/>
      </w:rPr>
    </w:lvl>
    <w:lvl w:ilvl="6" w:tplc="D6AAF908" w:tentative="1">
      <w:start w:val="1"/>
      <w:numFmt w:val="bullet"/>
      <w:lvlText w:val=""/>
      <w:lvlJc w:val="left"/>
      <w:pPr>
        <w:tabs>
          <w:tab w:val="num" w:pos="5040"/>
        </w:tabs>
        <w:ind w:left="5040" w:hanging="360"/>
      </w:pPr>
      <w:rPr>
        <w:rFonts w:ascii="Wingdings" w:hAnsi="Wingdings" w:hint="default"/>
      </w:rPr>
    </w:lvl>
    <w:lvl w:ilvl="7" w:tplc="2EBC6852" w:tentative="1">
      <w:start w:val="1"/>
      <w:numFmt w:val="bullet"/>
      <w:lvlText w:val=""/>
      <w:lvlJc w:val="left"/>
      <w:pPr>
        <w:tabs>
          <w:tab w:val="num" w:pos="5760"/>
        </w:tabs>
        <w:ind w:left="5760" w:hanging="360"/>
      </w:pPr>
      <w:rPr>
        <w:rFonts w:ascii="Wingdings" w:hAnsi="Wingdings" w:hint="default"/>
      </w:rPr>
    </w:lvl>
    <w:lvl w:ilvl="8" w:tplc="9CB43D22"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5344D6"/>
    <w:multiLevelType w:val="hybridMultilevel"/>
    <w:tmpl w:val="FB4E680E"/>
    <w:lvl w:ilvl="0" w:tplc="6BA4F0A4">
      <w:start w:val="1"/>
      <w:numFmt w:val="bullet"/>
      <w:lvlText w:val=""/>
      <w:lvlJc w:val="left"/>
      <w:pPr>
        <w:tabs>
          <w:tab w:val="num" w:pos="720"/>
        </w:tabs>
        <w:ind w:left="720" w:hanging="360"/>
      </w:pPr>
      <w:rPr>
        <w:rFonts w:ascii="Wingdings" w:hAnsi="Wingdings" w:hint="default"/>
      </w:rPr>
    </w:lvl>
    <w:lvl w:ilvl="1" w:tplc="6B924562" w:tentative="1">
      <w:start w:val="1"/>
      <w:numFmt w:val="bullet"/>
      <w:lvlText w:val=""/>
      <w:lvlJc w:val="left"/>
      <w:pPr>
        <w:tabs>
          <w:tab w:val="num" w:pos="1440"/>
        </w:tabs>
        <w:ind w:left="1440" w:hanging="360"/>
      </w:pPr>
      <w:rPr>
        <w:rFonts w:ascii="Wingdings" w:hAnsi="Wingdings" w:hint="default"/>
      </w:rPr>
    </w:lvl>
    <w:lvl w:ilvl="2" w:tplc="1EA87E56" w:tentative="1">
      <w:start w:val="1"/>
      <w:numFmt w:val="bullet"/>
      <w:lvlText w:val=""/>
      <w:lvlJc w:val="left"/>
      <w:pPr>
        <w:tabs>
          <w:tab w:val="num" w:pos="2160"/>
        </w:tabs>
        <w:ind w:left="2160" w:hanging="360"/>
      </w:pPr>
      <w:rPr>
        <w:rFonts w:ascii="Wingdings" w:hAnsi="Wingdings" w:hint="default"/>
      </w:rPr>
    </w:lvl>
    <w:lvl w:ilvl="3" w:tplc="2FF887FC" w:tentative="1">
      <w:start w:val="1"/>
      <w:numFmt w:val="bullet"/>
      <w:lvlText w:val=""/>
      <w:lvlJc w:val="left"/>
      <w:pPr>
        <w:tabs>
          <w:tab w:val="num" w:pos="2880"/>
        </w:tabs>
        <w:ind w:left="2880" w:hanging="360"/>
      </w:pPr>
      <w:rPr>
        <w:rFonts w:ascii="Wingdings" w:hAnsi="Wingdings" w:hint="default"/>
      </w:rPr>
    </w:lvl>
    <w:lvl w:ilvl="4" w:tplc="513E4EC4" w:tentative="1">
      <w:start w:val="1"/>
      <w:numFmt w:val="bullet"/>
      <w:lvlText w:val=""/>
      <w:lvlJc w:val="left"/>
      <w:pPr>
        <w:tabs>
          <w:tab w:val="num" w:pos="3600"/>
        </w:tabs>
        <w:ind w:left="3600" w:hanging="360"/>
      </w:pPr>
      <w:rPr>
        <w:rFonts w:ascii="Wingdings" w:hAnsi="Wingdings" w:hint="default"/>
      </w:rPr>
    </w:lvl>
    <w:lvl w:ilvl="5" w:tplc="1CC04C46" w:tentative="1">
      <w:start w:val="1"/>
      <w:numFmt w:val="bullet"/>
      <w:lvlText w:val=""/>
      <w:lvlJc w:val="left"/>
      <w:pPr>
        <w:tabs>
          <w:tab w:val="num" w:pos="4320"/>
        </w:tabs>
        <w:ind w:left="4320" w:hanging="360"/>
      </w:pPr>
      <w:rPr>
        <w:rFonts w:ascii="Wingdings" w:hAnsi="Wingdings" w:hint="default"/>
      </w:rPr>
    </w:lvl>
    <w:lvl w:ilvl="6" w:tplc="7D1C0A9C" w:tentative="1">
      <w:start w:val="1"/>
      <w:numFmt w:val="bullet"/>
      <w:lvlText w:val=""/>
      <w:lvlJc w:val="left"/>
      <w:pPr>
        <w:tabs>
          <w:tab w:val="num" w:pos="5040"/>
        </w:tabs>
        <w:ind w:left="5040" w:hanging="360"/>
      </w:pPr>
      <w:rPr>
        <w:rFonts w:ascii="Wingdings" w:hAnsi="Wingdings" w:hint="default"/>
      </w:rPr>
    </w:lvl>
    <w:lvl w:ilvl="7" w:tplc="4B4ABB4A" w:tentative="1">
      <w:start w:val="1"/>
      <w:numFmt w:val="bullet"/>
      <w:lvlText w:val=""/>
      <w:lvlJc w:val="left"/>
      <w:pPr>
        <w:tabs>
          <w:tab w:val="num" w:pos="5760"/>
        </w:tabs>
        <w:ind w:left="5760" w:hanging="360"/>
      </w:pPr>
      <w:rPr>
        <w:rFonts w:ascii="Wingdings" w:hAnsi="Wingdings" w:hint="default"/>
      </w:rPr>
    </w:lvl>
    <w:lvl w:ilvl="8" w:tplc="8DAA3F12"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563651"/>
    <w:multiLevelType w:val="hybridMultilevel"/>
    <w:tmpl w:val="E5B847B4"/>
    <w:lvl w:ilvl="0" w:tplc="19FC1DE2">
      <w:start w:val="1"/>
      <w:numFmt w:val="bullet"/>
      <w:lvlText w:val=""/>
      <w:lvlJc w:val="left"/>
      <w:pPr>
        <w:tabs>
          <w:tab w:val="num" w:pos="720"/>
        </w:tabs>
        <w:ind w:left="720" w:hanging="360"/>
      </w:pPr>
      <w:rPr>
        <w:rFonts w:ascii="Wingdings" w:hAnsi="Wingdings" w:hint="default"/>
      </w:rPr>
    </w:lvl>
    <w:lvl w:ilvl="1" w:tplc="D944978A" w:tentative="1">
      <w:start w:val="1"/>
      <w:numFmt w:val="bullet"/>
      <w:lvlText w:val=""/>
      <w:lvlJc w:val="left"/>
      <w:pPr>
        <w:tabs>
          <w:tab w:val="num" w:pos="1440"/>
        </w:tabs>
        <w:ind w:left="1440" w:hanging="360"/>
      </w:pPr>
      <w:rPr>
        <w:rFonts w:ascii="Wingdings" w:hAnsi="Wingdings" w:hint="default"/>
      </w:rPr>
    </w:lvl>
    <w:lvl w:ilvl="2" w:tplc="003A2B5A" w:tentative="1">
      <w:start w:val="1"/>
      <w:numFmt w:val="bullet"/>
      <w:lvlText w:val=""/>
      <w:lvlJc w:val="left"/>
      <w:pPr>
        <w:tabs>
          <w:tab w:val="num" w:pos="2160"/>
        </w:tabs>
        <w:ind w:left="2160" w:hanging="360"/>
      </w:pPr>
      <w:rPr>
        <w:rFonts w:ascii="Wingdings" w:hAnsi="Wingdings" w:hint="default"/>
      </w:rPr>
    </w:lvl>
    <w:lvl w:ilvl="3" w:tplc="A05A2F96" w:tentative="1">
      <w:start w:val="1"/>
      <w:numFmt w:val="bullet"/>
      <w:lvlText w:val=""/>
      <w:lvlJc w:val="left"/>
      <w:pPr>
        <w:tabs>
          <w:tab w:val="num" w:pos="2880"/>
        </w:tabs>
        <w:ind w:left="2880" w:hanging="360"/>
      </w:pPr>
      <w:rPr>
        <w:rFonts w:ascii="Wingdings" w:hAnsi="Wingdings" w:hint="default"/>
      </w:rPr>
    </w:lvl>
    <w:lvl w:ilvl="4" w:tplc="0C601A3A" w:tentative="1">
      <w:start w:val="1"/>
      <w:numFmt w:val="bullet"/>
      <w:lvlText w:val=""/>
      <w:lvlJc w:val="left"/>
      <w:pPr>
        <w:tabs>
          <w:tab w:val="num" w:pos="3600"/>
        </w:tabs>
        <w:ind w:left="3600" w:hanging="360"/>
      </w:pPr>
      <w:rPr>
        <w:rFonts w:ascii="Wingdings" w:hAnsi="Wingdings" w:hint="default"/>
      </w:rPr>
    </w:lvl>
    <w:lvl w:ilvl="5" w:tplc="6E760818" w:tentative="1">
      <w:start w:val="1"/>
      <w:numFmt w:val="bullet"/>
      <w:lvlText w:val=""/>
      <w:lvlJc w:val="left"/>
      <w:pPr>
        <w:tabs>
          <w:tab w:val="num" w:pos="4320"/>
        </w:tabs>
        <w:ind w:left="4320" w:hanging="360"/>
      </w:pPr>
      <w:rPr>
        <w:rFonts w:ascii="Wingdings" w:hAnsi="Wingdings" w:hint="default"/>
      </w:rPr>
    </w:lvl>
    <w:lvl w:ilvl="6" w:tplc="FABEF31C" w:tentative="1">
      <w:start w:val="1"/>
      <w:numFmt w:val="bullet"/>
      <w:lvlText w:val=""/>
      <w:lvlJc w:val="left"/>
      <w:pPr>
        <w:tabs>
          <w:tab w:val="num" w:pos="5040"/>
        </w:tabs>
        <w:ind w:left="5040" w:hanging="360"/>
      </w:pPr>
      <w:rPr>
        <w:rFonts w:ascii="Wingdings" w:hAnsi="Wingdings" w:hint="default"/>
      </w:rPr>
    </w:lvl>
    <w:lvl w:ilvl="7" w:tplc="2B94530C" w:tentative="1">
      <w:start w:val="1"/>
      <w:numFmt w:val="bullet"/>
      <w:lvlText w:val=""/>
      <w:lvlJc w:val="left"/>
      <w:pPr>
        <w:tabs>
          <w:tab w:val="num" w:pos="5760"/>
        </w:tabs>
        <w:ind w:left="5760" w:hanging="360"/>
      </w:pPr>
      <w:rPr>
        <w:rFonts w:ascii="Wingdings" w:hAnsi="Wingdings" w:hint="default"/>
      </w:rPr>
    </w:lvl>
    <w:lvl w:ilvl="8" w:tplc="4FAA7EBE"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C573D5"/>
    <w:multiLevelType w:val="hybridMultilevel"/>
    <w:tmpl w:val="1DF4796E"/>
    <w:lvl w:ilvl="0" w:tplc="04090001">
      <w:start w:val="1"/>
      <w:numFmt w:val="bullet"/>
      <w:lvlText w:val=""/>
      <w:lvlJc w:val="left"/>
      <w:pPr>
        <w:ind w:left="1054" w:hanging="360"/>
      </w:pPr>
      <w:rPr>
        <w:rFonts w:ascii="Symbol" w:hAnsi="Symbol" w:hint="default"/>
      </w:rPr>
    </w:lvl>
    <w:lvl w:ilvl="1" w:tplc="04090003" w:tentative="1">
      <w:start w:val="1"/>
      <w:numFmt w:val="bullet"/>
      <w:lvlText w:val="o"/>
      <w:lvlJc w:val="left"/>
      <w:pPr>
        <w:ind w:left="1774" w:hanging="360"/>
      </w:pPr>
      <w:rPr>
        <w:rFonts w:ascii="Courier New" w:hAnsi="Courier New" w:cs="Courier New" w:hint="default"/>
      </w:rPr>
    </w:lvl>
    <w:lvl w:ilvl="2" w:tplc="04090005" w:tentative="1">
      <w:start w:val="1"/>
      <w:numFmt w:val="bullet"/>
      <w:lvlText w:val=""/>
      <w:lvlJc w:val="left"/>
      <w:pPr>
        <w:ind w:left="2494" w:hanging="360"/>
      </w:pPr>
      <w:rPr>
        <w:rFonts w:ascii="Wingdings" w:hAnsi="Wingdings" w:hint="default"/>
      </w:rPr>
    </w:lvl>
    <w:lvl w:ilvl="3" w:tplc="04090001" w:tentative="1">
      <w:start w:val="1"/>
      <w:numFmt w:val="bullet"/>
      <w:lvlText w:val=""/>
      <w:lvlJc w:val="left"/>
      <w:pPr>
        <w:ind w:left="3214" w:hanging="360"/>
      </w:pPr>
      <w:rPr>
        <w:rFonts w:ascii="Symbol" w:hAnsi="Symbol" w:hint="default"/>
      </w:rPr>
    </w:lvl>
    <w:lvl w:ilvl="4" w:tplc="04090003" w:tentative="1">
      <w:start w:val="1"/>
      <w:numFmt w:val="bullet"/>
      <w:lvlText w:val="o"/>
      <w:lvlJc w:val="left"/>
      <w:pPr>
        <w:ind w:left="3934" w:hanging="360"/>
      </w:pPr>
      <w:rPr>
        <w:rFonts w:ascii="Courier New" w:hAnsi="Courier New" w:cs="Courier New" w:hint="default"/>
      </w:rPr>
    </w:lvl>
    <w:lvl w:ilvl="5" w:tplc="04090005" w:tentative="1">
      <w:start w:val="1"/>
      <w:numFmt w:val="bullet"/>
      <w:lvlText w:val=""/>
      <w:lvlJc w:val="left"/>
      <w:pPr>
        <w:ind w:left="4654" w:hanging="360"/>
      </w:pPr>
      <w:rPr>
        <w:rFonts w:ascii="Wingdings" w:hAnsi="Wingdings" w:hint="default"/>
      </w:rPr>
    </w:lvl>
    <w:lvl w:ilvl="6" w:tplc="04090001" w:tentative="1">
      <w:start w:val="1"/>
      <w:numFmt w:val="bullet"/>
      <w:lvlText w:val=""/>
      <w:lvlJc w:val="left"/>
      <w:pPr>
        <w:ind w:left="5374" w:hanging="360"/>
      </w:pPr>
      <w:rPr>
        <w:rFonts w:ascii="Symbol" w:hAnsi="Symbol" w:hint="default"/>
      </w:rPr>
    </w:lvl>
    <w:lvl w:ilvl="7" w:tplc="04090003" w:tentative="1">
      <w:start w:val="1"/>
      <w:numFmt w:val="bullet"/>
      <w:lvlText w:val="o"/>
      <w:lvlJc w:val="left"/>
      <w:pPr>
        <w:ind w:left="6094" w:hanging="360"/>
      </w:pPr>
      <w:rPr>
        <w:rFonts w:ascii="Courier New" w:hAnsi="Courier New" w:cs="Courier New" w:hint="default"/>
      </w:rPr>
    </w:lvl>
    <w:lvl w:ilvl="8" w:tplc="04090005" w:tentative="1">
      <w:start w:val="1"/>
      <w:numFmt w:val="bullet"/>
      <w:lvlText w:val=""/>
      <w:lvlJc w:val="left"/>
      <w:pPr>
        <w:ind w:left="6814" w:hanging="360"/>
      </w:pPr>
      <w:rPr>
        <w:rFonts w:ascii="Wingdings" w:hAnsi="Wingdings" w:hint="default"/>
      </w:rPr>
    </w:lvl>
  </w:abstractNum>
  <w:num w:numId="1" w16cid:durableId="1472135334">
    <w:abstractNumId w:val="21"/>
  </w:num>
  <w:num w:numId="2" w16cid:durableId="955791753">
    <w:abstractNumId w:val="29"/>
  </w:num>
  <w:num w:numId="3" w16cid:durableId="1788423367">
    <w:abstractNumId w:val="3"/>
  </w:num>
  <w:num w:numId="4" w16cid:durableId="429663489">
    <w:abstractNumId w:val="34"/>
  </w:num>
  <w:num w:numId="5" w16cid:durableId="1757361660">
    <w:abstractNumId w:val="40"/>
  </w:num>
  <w:num w:numId="6" w16cid:durableId="737898070">
    <w:abstractNumId w:val="15"/>
  </w:num>
  <w:num w:numId="7" w16cid:durableId="756949169">
    <w:abstractNumId w:val="9"/>
  </w:num>
  <w:num w:numId="8" w16cid:durableId="1969123968">
    <w:abstractNumId w:val="5"/>
  </w:num>
  <w:num w:numId="9" w16cid:durableId="1990204805">
    <w:abstractNumId w:val="10"/>
  </w:num>
  <w:num w:numId="10" w16cid:durableId="196049427">
    <w:abstractNumId w:val="26"/>
  </w:num>
  <w:num w:numId="11" w16cid:durableId="1989507391">
    <w:abstractNumId w:val="24"/>
  </w:num>
  <w:num w:numId="12" w16cid:durableId="1428382304">
    <w:abstractNumId w:val="35"/>
  </w:num>
  <w:num w:numId="13" w16cid:durableId="1944604662">
    <w:abstractNumId w:val="32"/>
  </w:num>
  <w:num w:numId="14" w16cid:durableId="23558565">
    <w:abstractNumId w:val="41"/>
  </w:num>
  <w:num w:numId="15" w16cid:durableId="1608387895">
    <w:abstractNumId w:val="31"/>
  </w:num>
  <w:num w:numId="16" w16cid:durableId="653678347">
    <w:abstractNumId w:val="4"/>
  </w:num>
  <w:num w:numId="17" w16cid:durableId="1290669164">
    <w:abstractNumId w:val="11"/>
  </w:num>
  <w:num w:numId="18" w16cid:durableId="2008168808">
    <w:abstractNumId w:val="14"/>
  </w:num>
  <w:num w:numId="19" w16cid:durableId="870149036">
    <w:abstractNumId w:val="12"/>
  </w:num>
  <w:num w:numId="20" w16cid:durableId="1689940113">
    <w:abstractNumId w:val="7"/>
  </w:num>
  <w:num w:numId="21" w16cid:durableId="1446852019">
    <w:abstractNumId w:val="30"/>
  </w:num>
  <w:num w:numId="22" w16cid:durableId="235822141">
    <w:abstractNumId w:val="38"/>
  </w:num>
  <w:num w:numId="23" w16cid:durableId="1593926752">
    <w:abstractNumId w:val="27"/>
  </w:num>
  <w:num w:numId="24" w16cid:durableId="947852682">
    <w:abstractNumId w:val="20"/>
  </w:num>
  <w:num w:numId="25" w16cid:durableId="426271058">
    <w:abstractNumId w:val="23"/>
  </w:num>
  <w:num w:numId="26" w16cid:durableId="248853405">
    <w:abstractNumId w:val="25"/>
  </w:num>
  <w:num w:numId="27" w16cid:durableId="225386656">
    <w:abstractNumId w:val="42"/>
  </w:num>
  <w:num w:numId="28" w16cid:durableId="2036810125">
    <w:abstractNumId w:val="28"/>
  </w:num>
  <w:num w:numId="29" w16cid:durableId="787546386">
    <w:abstractNumId w:val="0"/>
  </w:num>
  <w:num w:numId="30" w16cid:durableId="183716069">
    <w:abstractNumId w:val="37"/>
  </w:num>
  <w:num w:numId="31" w16cid:durableId="1281760850">
    <w:abstractNumId w:val="22"/>
  </w:num>
  <w:num w:numId="32" w16cid:durableId="1422140758">
    <w:abstractNumId w:val="36"/>
  </w:num>
  <w:num w:numId="33" w16cid:durableId="311565290">
    <w:abstractNumId w:val="16"/>
  </w:num>
  <w:num w:numId="34" w16cid:durableId="1663393747">
    <w:abstractNumId w:val="39"/>
  </w:num>
  <w:num w:numId="35" w16cid:durableId="609820977">
    <w:abstractNumId w:val="18"/>
  </w:num>
  <w:num w:numId="36" w16cid:durableId="616790192">
    <w:abstractNumId w:val="19"/>
  </w:num>
  <w:num w:numId="37" w16cid:durableId="1679230701">
    <w:abstractNumId w:val="13"/>
  </w:num>
  <w:num w:numId="38" w16cid:durableId="423115804">
    <w:abstractNumId w:val="17"/>
  </w:num>
  <w:num w:numId="39" w16cid:durableId="1011641133">
    <w:abstractNumId w:val="33"/>
  </w:num>
  <w:num w:numId="40" w16cid:durableId="656106928">
    <w:abstractNumId w:val="6"/>
  </w:num>
  <w:num w:numId="41" w16cid:durableId="599721803">
    <w:abstractNumId w:val="2"/>
  </w:num>
  <w:num w:numId="42" w16cid:durableId="1139961038">
    <w:abstractNumId w:val="8"/>
  </w:num>
  <w:num w:numId="43" w16cid:durableId="1785343815">
    <w:abstractNumId w:val="43"/>
  </w:num>
  <w:num w:numId="44" w16cid:durableId="854995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removePersonalInformation/>
  <w:removeDateAndTime/>
  <w:mirrorMargin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DCC"/>
    <w:rsid w:val="0000082A"/>
    <w:rsid w:val="00000AC7"/>
    <w:rsid w:val="00001703"/>
    <w:rsid w:val="000017E6"/>
    <w:rsid w:val="00001FF3"/>
    <w:rsid w:val="00002F43"/>
    <w:rsid w:val="00003FF3"/>
    <w:rsid w:val="00005C01"/>
    <w:rsid w:val="0000747E"/>
    <w:rsid w:val="00007967"/>
    <w:rsid w:val="0001052D"/>
    <w:rsid w:val="00010B63"/>
    <w:rsid w:val="00013F2F"/>
    <w:rsid w:val="00014758"/>
    <w:rsid w:val="00014BD8"/>
    <w:rsid w:val="00016EEA"/>
    <w:rsid w:val="0002745D"/>
    <w:rsid w:val="00030C13"/>
    <w:rsid w:val="00031EB8"/>
    <w:rsid w:val="00032BD4"/>
    <w:rsid w:val="00036A91"/>
    <w:rsid w:val="00037222"/>
    <w:rsid w:val="000379BF"/>
    <w:rsid w:val="00040DE3"/>
    <w:rsid w:val="0004160B"/>
    <w:rsid w:val="00041B63"/>
    <w:rsid w:val="000423AB"/>
    <w:rsid w:val="00042455"/>
    <w:rsid w:val="00043D38"/>
    <w:rsid w:val="00043E2B"/>
    <w:rsid w:val="00044ECA"/>
    <w:rsid w:val="000450B8"/>
    <w:rsid w:val="00046902"/>
    <w:rsid w:val="0005035F"/>
    <w:rsid w:val="00051764"/>
    <w:rsid w:val="000518AE"/>
    <w:rsid w:val="00060325"/>
    <w:rsid w:val="000604C5"/>
    <w:rsid w:val="00063D67"/>
    <w:rsid w:val="00064269"/>
    <w:rsid w:val="0006441B"/>
    <w:rsid w:val="0006480A"/>
    <w:rsid w:val="000653CD"/>
    <w:rsid w:val="00066120"/>
    <w:rsid w:val="00074400"/>
    <w:rsid w:val="0008022A"/>
    <w:rsid w:val="000803DD"/>
    <w:rsid w:val="00080400"/>
    <w:rsid w:val="0008113E"/>
    <w:rsid w:val="00082820"/>
    <w:rsid w:val="0008288C"/>
    <w:rsid w:val="000861D2"/>
    <w:rsid w:val="00086928"/>
    <w:rsid w:val="00086AA8"/>
    <w:rsid w:val="00090A4E"/>
    <w:rsid w:val="00091D3F"/>
    <w:rsid w:val="00093EEC"/>
    <w:rsid w:val="00094624"/>
    <w:rsid w:val="0009493C"/>
    <w:rsid w:val="0009733B"/>
    <w:rsid w:val="000A3842"/>
    <w:rsid w:val="000A3B09"/>
    <w:rsid w:val="000A595B"/>
    <w:rsid w:val="000A7ED9"/>
    <w:rsid w:val="000B1159"/>
    <w:rsid w:val="000B22DA"/>
    <w:rsid w:val="000B4851"/>
    <w:rsid w:val="000B50CE"/>
    <w:rsid w:val="000B5AF5"/>
    <w:rsid w:val="000B65EB"/>
    <w:rsid w:val="000C1D84"/>
    <w:rsid w:val="000C35CE"/>
    <w:rsid w:val="000C3B17"/>
    <w:rsid w:val="000C3F12"/>
    <w:rsid w:val="000C66FF"/>
    <w:rsid w:val="000D0662"/>
    <w:rsid w:val="000D1691"/>
    <w:rsid w:val="000D237F"/>
    <w:rsid w:val="000D5312"/>
    <w:rsid w:val="000E13D4"/>
    <w:rsid w:val="000E2125"/>
    <w:rsid w:val="000E22DB"/>
    <w:rsid w:val="000E60AD"/>
    <w:rsid w:val="000F09FE"/>
    <w:rsid w:val="000F1F01"/>
    <w:rsid w:val="000F343A"/>
    <w:rsid w:val="000F3658"/>
    <w:rsid w:val="000F4627"/>
    <w:rsid w:val="000F53DA"/>
    <w:rsid w:val="000F6318"/>
    <w:rsid w:val="00103E00"/>
    <w:rsid w:val="0010451B"/>
    <w:rsid w:val="00105446"/>
    <w:rsid w:val="001056B3"/>
    <w:rsid w:val="001060E0"/>
    <w:rsid w:val="001071CD"/>
    <w:rsid w:val="0010795C"/>
    <w:rsid w:val="00107DCB"/>
    <w:rsid w:val="001130A9"/>
    <w:rsid w:val="001137AA"/>
    <w:rsid w:val="00116FB1"/>
    <w:rsid w:val="00120F5E"/>
    <w:rsid w:val="001222BA"/>
    <w:rsid w:val="0012344A"/>
    <w:rsid w:val="0012526C"/>
    <w:rsid w:val="00125958"/>
    <w:rsid w:val="00125EF4"/>
    <w:rsid w:val="0012710B"/>
    <w:rsid w:val="00127394"/>
    <w:rsid w:val="00127D01"/>
    <w:rsid w:val="00131B61"/>
    <w:rsid w:val="0013340A"/>
    <w:rsid w:val="001337A7"/>
    <w:rsid w:val="00134541"/>
    <w:rsid w:val="00137548"/>
    <w:rsid w:val="0013781A"/>
    <w:rsid w:val="00140C40"/>
    <w:rsid w:val="001413D1"/>
    <w:rsid w:val="00143F30"/>
    <w:rsid w:val="00144095"/>
    <w:rsid w:val="00145A85"/>
    <w:rsid w:val="001461B4"/>
    <w:rsid w:val="00146E4B"/>
    <w:rsid w:val="00147499"/>
    <w:rsid w:val="00147724"/>
    <w:rsid w:val="00150753"/>
    <w:rsid w:val="001519A0"/>
    <w:rsid w:val="00151B47"/>
    <w:rsid w:val="00153AB1"/>
    <w:rsid w:val="00154358"/>
    <w:rsid w:val="0015466B"/>
    <w:rsid w:val="0015471A"/>
    <w:rsid w:val="00154FBD"/>
    <w:rsid w:val="00155AEF"/>
    <w:rsid w:val="001565B6"/>
    <w:rsid w:val="00160310"/>
    <w:rsid w:val="00161FD8"/>
    <w:rsid w:val="00162150"/>
    <w:rsid w:val="00162248"/>
    <w:rsid w:val="0016281D"/>
    <w:rsid w:val="001629C8"/>
    <w:rsid w:val="00162E0F"/>
    <w:rsid w:val="00162F1D"/>
    <w:rsid w:val="00164E80"/>
    <w:rsid w:val="00165927"/>
    <w:rsid w:val="001664A6"/>
    <w:rsid w:val="00170695"/>
    <w:rsid w:val="00170DF7"/>
    <w:rsid w:val="00171517"/>
    <w:rsid w:val="001719B1"/>
    <w:rsid w:val="001723FF"/>
    <w:rsid w:val="00172A64"/>
    <w:rsid w:val="00173E77"/>
    <w:rsid w:val="00177516"/>
    <w:rsid w:val="00180FB4"/>
    <w:rsid w:val="00182E78"/>
    <w:rsid w:val="00186BB8"/>
    <w:rsid w:val="001871FC"/>
    <w:rsid w:val="001876C2"/>
    <w:rsid w:val="00190B10"/>
    <w:rsid w:val="00192A90"/>
    <w:rsid w:val="00193BB4"/>
    <w:rsid w:val="001959D1"/>
    <w:rsid w:val="00197904"/>
    <w:rsid w:val="001A082B"/>
    <w:rsid w:val="001A1AD1"/>
    <w:rsid w:val="001A49CE"/>
    <w:rsid w:val="001A5740"/>
    <w:rsid w:val="001A5CE7"/>
    <w:rsid w:val="001A67F8"/>
    <w:rsid w:val="001B0E4C"/>
    <w:rsid w:val="001B10B8"/>
    <w:rsid w:val="001B13F9"/>
    <w:rsid w:val="001B47B5"/>
    <w:rsid w:val="001C1120"/>
    <w:rsid w:val="001C227A"/>
    <w:rsid w:val="001C2AF5"/>
    <w:rsid w:val="001C362F"/>
    <w:rsid w:val="001C4495"/>
    <w:rsid w:val="001C7335"/>
    <w:rsid w:val="001D00D0"/>
    <w:rsid w:val="001D2B2B"/>
    <w:rsid w:val="001D3E1F"/>
    <w:rsid w:val="001D40CC"/>
    <w:rsid w:val="001D471B"/>
    <w:rsid w:val="001D49EF"/>
    <w:rsid w:val="001D7484"/>
    <w:rsid w:val="001E1398"/>
    <w:rsid w:val="001E3B91"/>
    <w:rsid w:val="001E5E93"/>
    <w:rsid w:val="001E6A1C"/>
    <w:rsid w:val="001E798C"/>
    <w:rsid w:val="001F00CF"/>
    <w:rsid w:val="001F1686"/>
    <w:rsid w:val="001F2C3F"/>
    <w:rsid w:val="001F31EA"/>
    <w:rsid w:val="001F3B33"/>
    <w:rsid w:val="001F4877"/>
    <w:rsid w:val="001F669D"/>
    <w:rsid w:val="001F6E1D"/>
    <w:rsid w:val="00201579"/>
    <w:rsid w:val="002070F3"/>
    <w:rsid w:val="0020798E"/>
    <w:rsid w:val="00207A9C"/>
    <w:rsid w:val="002106E8"/>
    <w:rsid w:val="00213953"/>
    <w:rsid w:val="00214B1D"/>
    <w:rsid w:val="002200B9"/>
    <w:rsid w:val="00223234"/>
    <w:rsid w:val="00223362"/>
    <w:rsid w:val="00225B09"/>
    <w:rsid w:val="00227DE7"/>
    <w:rsid w:val="00231C4B"/>
    <w:rsid w:val="00232E13"/>
    <w:rsid w:val="00232FA7"/>
    <w:rsid w:val="00233430"/>
    <w:rsid w:val="00233AB3"/>
    <w:rsid w:val="00233F8B"/>
    <w:rsid w:val="00236DE1"/>
    <w:rsid w:val="00237A58"/>
    <w:rsid w:val="0024050F"/>
    <w:rsid w:val="0024063A"/>
    <w:rsid w:val="00241664"/>
    <w:rsid w:val="00242BE1"/>
    <w:rsid w:val="00243F53"/>
    <w:rsid w:val="002454C3"/>
    <w:rsid w:val="00245D85"/>
    <w:rsid w:val="00250755"/>
    <w:rsid w:val="00252798"/>
    <w:rsid w:val="00253140"/>
    <w:rsid w:val="00255800"/>
    <w:rsid w:val="00255EA5"/>
    <w:rsid w:val="002603FC"/>
    <w:rsid w:val="002625C0"/>
    <w:rsid w:val="002652D2"/>
    <w:rsid w:val="00265EF0"/>
    <w:rsid w:val="00266397"/>
    <w:rsid w:val="00266A0B"/>
    <w:rsid w:val="00270045"/>
    <w:rsid w:val="002702EF"/>
    <w:rsid w:val="00270824"/>
    <w:rsid w:val="00270B33"/>
    <w:rsid w:val="002714A7"/>
    <w:rsid w:val="0027193D"/>
    <w:rsid w:val="00271A06"/>
    <w:rsid w:val="00272590"/>
    <w:rsid w:val="00273B92"/>
    <w:rsid w:val="00276CE0"/>
    <w:rsid w:val="0027755E"/>
    <w:rsid w:val="002831BA"/>
    <w:rsid w:val="00284A14"/>
    <w:rsid w:val="00284A4D"/>
    <w:rsid w:val="002874D6"/>
    <w:rsid w:val="00287C26"/>
    <w:rsid w:val="00290457"/>
    <w:rsid w:val="002929AE"/>
    <w:rsid w:val="00293C60"/>
    <w:rsid w:val="00295AD8"/>
    <w:rsid w:val="00297449"/>
    <w:rsid w:val="002A252D"/>
    <w:rsid w:val="002A2F39"/>
    <w:rsid w:val="002A381E"/>
    <w:rsid w:val="002A50E3"/>
    <w:rsid w:val="002A6E16"/>
    <w:rsid w:val="002B4946"/>
    <w:rsid w:val="002B6203"/>
    <w:rsid w:val="002B67E8"/>
    <w:rsid w:val="002C03AB"/>
    <w:rsid w:val="002C1D8E"/>
    <w:rsid w:val="002C2DF1"/>
    <w:rsid w:val="002C3A1A"/>
    <w:rsid w:val="002C7A81"/>
    <w:rsid w:val="002D1FDF"/>
    <w:rsid w:val="002D2C24"/>
    <w:rsid w:val="002D4F9D"/>
    <w:rsid w:val="002D5561"/>
    <w:rsid w:val="002E04C7"/>
    <w:rsid w:val="002E1C58"/>
    <w:rsid w:val="002E1C91"/>
    <w:rsid w:val="002E3ECC"/>
    <w:rsid w:val="002E6444"/>
    <w:rsid w:val="002E6CA6"/>
    <w:rsid w:val="002E7610"/>
    <w:rsid w:val="002F16CD"/>
    <w:rsid w:val="002F2805"/>
    <w:rsid w:val="002F2AE1"/>
    <w:rsid w:val="002F382B"/>
    <w:rsid w:val="002F4BDD"/>
    <w:rsid w:val="002F71A4"/>
    <w:rsid w:val="003013B8"/>
    <w:rsid w:val="00301A82"/>
    <w:rsid w:val="00304CD5"/>
    <w:rsid w:val="003053D8"/>
    <w:rsid w:val="00305C5D"/>
    <w:rsid w:val="00307841"/>
    <w:rsid w:val="0031166C"/>
    <w:rsid w:val="003121E8"/>
    <w:rsid w:val="00312DFD"/>
    <w:rsid w:val="00313879"/>
    <w:rsid w:val="00315680"/>
    <w:rsid w:val="00317CED"/>
    <w:rsid w:val="0032205D"/>
    <w:rsid w:val="00323CE0"/>
    <w:rsid w:val="0032417F"/>
    <w:rsid w:val="00326871"/>
    <w:rsid w:val="00326A1C"/>
    <w:rsid w:val="00327767"/>
    <w:rsid w:val="00327EF5"/>
    <w:rsid w:val="00330A37"/>
    <w:rsid w:val="00331801"/>
    <w:rsid w:val="00333F97"/>
    <w:rsid w:val="003344EB"/>
    <w:rsid w:val="00335CC8"/>
    <w:rsid w:val="003367CB"/>
    <w:rsid w:val="00337A39"/>
    <w:rsid w:val="00337A3C"/>
    <w:rsid w:val="00337F39"/>
    <w:rsid w:val="00340DE0"/>
    <w:rsid w:val="00341EF9"/>
    <w:rsid w:val="0034579B"/>
    <w:rsid w:val="00347A0D"/>
    <w:rsid w:val="0035235F"/>
    <w:rsid w:val="0035329C"/>
    <w:rsid w:val="00360B2E"/>
    <w:rsid w:val="00360E84"/>
    <w:rsid w:val="00361EE8"/>
    <w:rsid w:val="00362430"/>
    <w:rsid w:val="00362AD2"/>
    <w:rsid w:val="00365E5F"/>
    <w:rsid w:val="00367764"/>
    <w:rsid w:val="00367E0A"/>
    <w:rsid w:val="003768C0"/>
    <w:rsid w:val="0037690D"/>
    <w:rsid w:val="00382E2A"/>
    <w:rsid w:val="00385A0D"/>
    <w:rsid w:val="00385EB7"/>
    <w:rsid w:val="003879B2"/>
    <w:rsid w:val="00392B33"/>
    <w:rsid w:val="00393CE2"/>
    <w:rsid w:val="00394BE3"/>
    <w:rsid w:val="00394E46"/>
    <w:rsid w:val="00396134"/>
    <w:rsid w:val="0039685B"/>
    <w:rsid w:val="003A1872"/>
    <w:rsid w:val="003A2E26"/>
    <w:rsid w:val="003B16B8"/>
    <w:rsid w:val="003B5399"/>
    <w:rsid w:val="003B54EB"/>
    <w:rsid w:val="003C4FEF"/>
    <w:rsid w:val="003C687C"/>
    <w:rsid w:val="003C7A05"/>
    <w:rsid w:val="003D39AE"/>
    <w:rsid w:val="003D466A"/>
    <w:rsid w:val="003D5F45"/>
    <w:rsid w:val="003E2C6B"/>
    <w:rsid w:val="003E7B3E"/>
    <w:rsid w:val="003F070B"/>
    <w:rsid w:val="003F2ACD"/>
    <w:rsid w:val="003F3603"/>
    <w:rsid w:val="0040122A"/>
    <w:rsid w:val="00401FEF"/>
    <w:rsid w:val="00402B92"/>
    <w:rsid w:val="00403639"/>
    <w:rsid w:val="00403BDB"/>
    <w:rsid w:val="004075FE"/>
    <w:rsid w:val="004079DD"/>
    <w:rsid w:val="004101A3"/>
    <w:rsid w:val="0041029C"/>
    <w:rsid w:val="004103E1"/>
    <w:rsid w:val="00412571"/>
    <w:rsid w:val="00413784"/>
    <w:rsid w:val="00413F5B"/>
    <w:rsid w:val="00414B4A"/>
    <w:rsid w:val="0041543D"/>
    <w:rsid w:val="0041575E"/>
    <w:rsid w:val="00421B1A"/>
    <w:rsid w:val="00422B64"/>
    <w:rsid w:val="00424281"/>
    <w:rsid w:val="00424465"/>
    <w:rsid w:val="004245DC"/>
    <w:rsid w:val="0042688F"/>
    <w:rsid w:val="00430A93"/>
    <w:rsid w:val="004313E2"/>
    <w:rsid w:val="0043341F"/>
    <w:rsid w:val="004335F2"/>
    <w:rsid w:val="00434B78"/>
    <w:rsid w:val="00434C57"/>
    <w:rsid w:val="00437EB1"/>
    <w:rsid w:val="00437F64"/>
    <w:rsid w:val="004413F2"/>
    <w:rsid w:val="004416D6"/>
    <w:rsid w:val="00443B82"/>
    <w:rsid w:val="00445EA4"/>
    <w:rsid w:val="00446146"/>
    <w:rsid w:val="00446AAA"/>
    <w:rsid w:val="00451BE0"/>
    <w:rsid w:val="004524EE"/>
    <w:rsid w:val="00452725"/>
    <w:rsid w:val="00455B2F"/>
    <w:rsid w:val="0045686A"/>
    <w:rsid w:val="0045689B"/>
    <w:rsid w:val="004573DB"/>
    <w:rsid w:val="00460445"/>
    <w:rsid w:val="00460535"/>
    <w:rsid w:val="004605D2"/>
    <w:rsid w:val="00461F53"/>
    <w:rsid w:val="00463695"/>
    <w:rsid w:val="00464245"/>
    <w:rsid w:val="00465E1C"/>
    <w:rsid w:val="00467E07"/>
    <w:rsid w:val="00471AF2"/>
    <w:rsid w:val="0047269D"/>
    <w:rsid w:val="00474D95"/>
    <w:rsid w:val="00476263"/>
    <w:rsid w:val="00477BA0"/>
    <w:rsid w:val="00477F9F"/>
    <w:rsid w:val="00483B22"/>
    <w:rsid w:val="00484447"/>
    <w:rsid w:val="004850AC"/>
    <w:rsid w:val="00485134"/>
    <w:rsid w:val="00487907"/>
    <w:rsid w:val="00490F92"/>
    <w:rsid w:val="004910C6"/>
    <w:rsid w:val="004913F3"/>
    <w:rsid w:val="00492753"/>
    <w:rsid w:val="0049328B"/>
    <w:rsid w:val="0049554C"/>
    <w:rsid w:val="00496D08"/>
    <w:rsid w:val="0049758F"/>
    <w:rsid w:val="004976C1"/>
    <w:rsid w:val="004A042A"/>
    <w:rsid w:val="004A15D4"/>
    <w:rsid w:val="004A38F1"/>
    <w:rsid w:val="004A3BBC"/>
    <w:rsid w:val="004A58AB"/>
    <w:rsid w:val="004B618A"/>
    <w:rsid w:val="004B72B2"/>
    <w:rsid w:val="004C065E"/>
    <w:rsid w:val="004C525D"/>
    <w:rsid w:val="004C60B4"/>
    <w:rsid w:val="004C6E1C"/>
    <w:rsid w:val="004C7514"/>
    <w:rsid w:val="004C75E1"/>
    <w:rsid w:val="004D053F"/>
    <w:rsid w:val="004D12ED"/>
    <w:rsid w:val="004D1A3A"/>
    <w:rsid w:val="004D506E"/>
    <w:rsid w:val="004D7AB2"/>
    <w:rsid w:val="004E2FB6"/>
    <w:rsid w:val="004E53FD"/>
    <w:rsid w:val="004E5B89"/>
    <w:rsid w:val="004E7917"/>
    <w:rsid w:val="004E7BA0"/>
    <w:rsid w:val="004F355C"/>
    <w:rsid w:val="004F5D17"/>
    <w:rsid w:val="004F7030"/>
    <w:rsid w:val="00501205"/>
    <w:rsid w:val="005037B9"/>
    <w:rsid w:val="00506747"/>
    <w:rsid w:val="00506F3D"/>
    <w:rsid w:val="0051210E"/>
    <w:rsid w:val="005133F8"/>
    <w:rsid w:val="00514432"/>
    <w:rsid w:val="0051521F"/>
    <w:rsid w:val="00515956"/>
    <w:rsid w:val="00515ACD"/>
    <w:rsid w:val="00516FC4"/>
    <w:rsid w:val="005173DF"/>
    <w:rsid w:val="005202A9"/>
    <w:rsid w:val="00520D67"/>
    <w:rsid w:val="005214EA"/>
    <w:rsid w:val="005217AD"/>
    <w:rsid w:val="0052582F"/>
    <w:rsid w:val="00526105"/>
    <w:rsid w:val="005333FC"/>
    <w:rsid w:val="00533773"/>
    <w:rsid w:val="0053513B"/>
    <w:rsid w:val="00536627"/>
    <w:rsid w:val="005407B7"/>
    <w:rsid w:val="00540866"/>
    <w:rsid w:val="005449E3"/>
    <w:rsid w:val="00546359"/>
    <w:rsid w:val="00553958"/>
    <w:rsid w:val="00553EF4"/>
    <w:rsid w:val="00554755"/>
    <w:rsid w:val="00555AE2"/>
    <w:rsid w:val="0056062D"/>
    <w:rsid w:val="0056103A"/>
    <w:rsid w:val="00566C73"/>
    <w:rsid w:val="005706E4"/>
    <w:rsid w:val="005720E7"/>
    <w:rsid w:val="00573391"/>
    <w:rsid w:val="00573823"/>
    <w:rsid w:val="00574EE3"/>
    <w:rsid w:val="005752FA"/>
    <w:rsid w:val="00576EF3"/>
    <w:rsid w:val="00577F69"/>
    <w:rsid w:val="0058087C"/>
    <w:rsid w:val="00583E7E"/>
    <w:rsid w:val="00584409"/>
    <w:rsid w:val="0058783C"/>
    <w:rsid w:val="005934C4"/>
    <w:rsid w:val="00593ABF"/>
    <w:rsid w:val="00595708"/>
    <w:rsid w:val="0059638B"/>
    <w:rsid w:val="005964BA"/>
    <w:rsid w:val="005A3084"/>
    <w:rsid w:val="005A59F9"/>
    <w:rsid w:val="005A6FDF"/>
    <w:rsid w:val="005A7482"/>
    <w:rsid w:val="005A76D6"/>
    <w:rsid w:val="005B052E"/>
    <w:rsid w:val="005B18F8"/>
    <w:rsid w:val="005B2038"/>
    <w:rsid w:val="005B3432"/>
    <w:rsid w:val="005B3FE4"/>
    <w:rsid w:val="005B7BC4"/>
    <w:rsid w:val="005C13AD"/>
    <w:rsid w:val="005C14B6"/>
    <w:rsid w:val="005C1784"/>
    <w:rsid w:val="005C2569"/>
    <w:rsid w:val="005C353A"/>
    <w:rsid w:val="005C613A"/>
    <w:rsid w:val="005C737A"/>
    <w:rsid w:val="005D007D"/>
    <w:rsid w:val="005D2B4C"/>
    <w:rsid w:val="005E3428"/>
    <w:rsid w:val="005E48DB"/>
    <w:rsid w:val="005E4AAD"/>
    <w:rsid w:val="005E7E0A"/>
    <w:rsid w:val="005F00F7"/>
    <w:rsid w:val="005F1E19"/>
    <w:rsid w:val="005F5EAB"/>
    <w:rsid w:val="005F67B0"/>
    <w:rsid w:val="005F7CF8"/>
    <w:rsid w:val="00602807"/>
    <w:rsid w:val="00603453"/>
    <w:rsid w:val="00607C17"/>
    <w:rsid w:val="006109D6"/>
    <w:rsid w:val="0061145E"/>
    <w:rsid w:val="00611A9B"/>
    <w:rsid w:val="00612832"/>
    <w:rsid w:val="006134DE"/>
    <w:rsid w:val="00613C9A"/>
    <w:rsid w:val="006146DD"/>
    <w:rsid w:val="006147D9"/>
    <w:rsid w:val="00617142"/>
    <w:rsid w:val="006174F0"/>
    <w:rsid w:val="00617F4C"/>
    <w:rsid w:val="00622517"/>
    <w:rsid w:val="00631222"/>
    <w:rsid w:val="00636F32"/>
    <w:rsid w:val="00637482"/>
    <w:rsid w:val="006378E8"/>
    <w:rsid w:val="00640E8F"/>
    <w:rsid w:val="00643072"/>
    <w:rsid w:val="006430E9"/>
    <w:rsid w:val="00644C70"/>
    <w:rsid w:val="00647126"/>
    <w:rsid w:val="00647DDA"/>
    <w:rsid w:val="0065216A"/>
    <w:rsid w:val="006530F0"/>
    <w:rsid w:val="00655C6C"/>
    <w:rsid w:val="006563ED"/>
    <w:rsid w:val="006613E3"/>
    <w:rsid w:val="006616CE"/>
    <w:rsid w:val="00662996"/>
    <w:rsid w:val="006635D1"/>
    <w:rsid w:val="00663A31"/>
    <w:rsid w:val="00663AE0"/>
    <w:rsid w:val="0066643F"/>
    <w:rsid w:val="006706A5"/>
    <w:rsid w:val="00670A1C"/>
    <w:rsid w:val="00671BA0"/>
    <w:rsid w:val="00672DFC"/>
    <w:rsid w:val="00673983"/>
    <w:rsid w:val="00675EB6"/>
    <w:rsid w:val="0067760D"/>
    <w:rsid w:val="00677E2A"/>
    <w:rsid w:val="006801AD"/>
    <w:rsid w:val="00680F77"/>
    <w:rsid w:val="00683195"/>
    <w:rsid w:val="0068724E"/>
    <w:rsid w:val="00687CC7"/>
    <w:rsid w:val="00690BEC"/>
    <w:rsid w:val="006925F8"/>
    <w:rsid w:val="00692E44"/>
    <w:rsid w:val="00693A96"/>
    <w:rsid w:val="0069516D"/>
    <w:rsid w:val="006975F3"/>
    <w:rsid w:val="006A0CC7"/>
    <w:rsid w:val="006A1A60"/>
    <w:rsid w:val="006A1D87"/>
    <w:rsid w:val="006A2ECB"/>
    <w:rsid w:val="006A3C62"/>
    <w:rsid w:val="006A54CB"/>
    <w:rsid w:val="006A5A58"/>
    <w:rsid w:val="006A60CA"/>
    <w:rsid w:val="006A6105"/>
    <w:rsid w:val="006A796F"/>
    <w:rsid w:val="006B0C1B"/>
    <w:rsid w:val="006B2BFD"/>
    <w:rsid w:val="006B4B4E"/>
    <w:rsid w:val="006C28C7"/>
    <w:rsid w:val="006C2A16"/>
    <w:rsid w:val="006C483F"/>
    <w:rsid w:val="006C784E"/>
    <w:rsid w:val="006C7D88"/>
    <w:rsid w:val="006D23C2"/>
    <w:rsid w:val="006D3107"/>
    <w:rsid w:val="006D3457"/>
    <w:rsid w:val="006D5505"/>
    <w:rsid w:val="006E017E"/>
    <w:rsid w:val="006E2097"/>
    <w:rsid w:val="006E276E"/>
    <w:rsid w:val="006E2DDD"/>
    <w:rsid w:val="006E3A43"/>
    <w:rsid w:val="006E3F97"/>
    <w:rsid w:val="006E4A69"/>
    <w:rsid w:val="006E5D2D"/>
    <w:rsid w:val="006E6E26"/>
    <w:rsid w:val="006E72CF"/>
    <w:rsid w:val="006E760D"/>
    <w:rsid w:val="006E7B92"/>
    <w:rsid w:val="006F10F6"/>
    <w:rsid w:val="006F2847"/>
    <w:rsid w:val="006F2BE6"/>
    <w:rsid w:val="006F5933"/>
    <w:rsid w:val="006F64B3"/>
    <w:rsid w:val="00702D13"/>
    <w:rsid w:val="00706C81"/>
    <w:rsid w:val="00710F39"/>
    <w:rsid w:val="00710F5F"/>
    <w:rsid w:val="00711151"/>
    <w:rsid w:val="00716055"/>
    <w:rsid w:val="00717BEE"/>
    <w:rsid w:val="00717DA6"/>
    <w:rsid w:val="007224EA"/>
    <w:rsid w:val="0072482D"/>
    <w:rsid w:val="00725790"/>
    <w:rsid w:val="00726BB2"/>
    <w:rsid w:val="00727BDF"/>
    <w:rsid w:val="0073266B"/>
    <w:rsid w:val="007335B1"/>
    <w:rsid w:val="007339B3"/>
    <w:rsid w:val="00734871"/>
    <w:rsid w:val="00737E52"/>
    <w:rsid w:val="00737FB7"/>
    <w:rsid w:val="00742BB7"/>
    <w:rsid w:val="00743A34"/>
    <w:rsid w:val="00744B46"/>
    <w:rsid w:val="0074524C"/>
    <w:rsid w:val="0074528C"/>
    <w:rsid w:val="00750EA8"/>
    <w:rsid w:val="0075172C"/>
    <w:rsid w:val="00751FE9"/>
    <w:rsid w:val="00752D36"/>
    <w:rsid w:val="00756064"/>
    <w:rsid w:val="007572F9"/>
    <w:rsid w:val="00757723"/>
    <w:rsid w:val="007605A8"/>
    <w:rsid w:val="0076221B"/>
    <w:rsid w:val="00762304"/>
    <w:rsid w:val="00763D57"/>
    <w:rsid w:val="00764894"/>
    <w:rsid w:val="007713C4"/>
    <w:rsid w:val="00772350"/>
    <w:rsid w:val="00775A7D"/>
    <w:rsid w:val="00777914"/>
    <w:rsid w:val="00783221"/>
    <w:rsid w:val="007833BD"/>
    <w:rsid w:val="0078494B"/>
    <w:rsid w:val="00792415"/>
    <w:rsid w:val="0079312D"/>
    <w:rsid w:val="00794304"/>
    <w:rsid w:val="00795C00"/>
    <w:rsid w:val="007A1D8B"/>
    <w:rsid w:val="007A2797"/>
    <w:rsid w:val="007A3593"/>
    <w:rsid w:val="007A5DB0"/>
    <w:rsid w:val="007A73D5"/>
    <w:rsid w:val="007A7D6F"/>
    <w:rsid w:val="007A7F20"/>
    <w:rsid w:val="007B3141"/>
    <w:rsid w:val="007B326D"/>
    <w:rsid w:val="007B47AA"/>
    <w:rsid w:val="007B4B1C"/>
    <w:rsid w:val="007B5442"/>
    <w:rsid w:val="007B5804"/>
    <w:rsid w:val="007C0C45"/>
    <w:rsid w:val="007C0CE8"/>
    <w:rsid w:val="007C172E"/>
    <w:rsid w:val="007C1B66"/>
    <w:rsid w:val="007C5000"/>
    <w:rsid w:val="007C51DF"/>
    <w:rsid w:val="007C6840"/>
    <w:rsid w:val="007C6E1C"/>
    <w:rsid w:val="007C74E9"/>
    <w:rsid w:val="007D028E"/>
    <w:rsid w:val="007D1498"/>
    <w:rsid w:val="007D1648"/>
    <w:rsid w:val="007D19F5"/>
    <w:rsid w:val="007D2CF9"/>
    <w:rsid w:val="007D3169"/>
    <w:rsid w:val="007D3D3E"/>
    <w:rsid w:val="007D4F00"/>
    <w:rsid w:val="007D51DA"/>
    <w:rsid w:val="007D7432"/>
    <w:rsid w:val="007D748E"/>
    <w:rsid w:val="007E1B15"/>
    <w:rsid w:val="007E48F2"/>
    <w:rsid w:val="007F00D7"/>
    <w:rsid w:val="007F3AC4"/>
    <w:rsid w:val="007F4474"/>
    <w:rsid w:val="007F553D"/>
    <w:rsid w:val="007F5800"/>
    <w:rsid w:val="007F64FC"/>
    <w:rsid w:val="007F6EF1"/>
    <w:rsid w:val="00800E10"/>
    <w:rsid w:val="00803A50"/>
    <w:rsid w:val="00804F72"/>
    <w:rsid w:val="00805AD1"/>
    <w:rsid w:val="00807AD2"/>
    <w:rsid w:val="00810B66"/>
    <w:rsid w:val="00810BF3"/>
    <w:rsid w:val="00811EF6"/>
    <w:rsid w:val="008120FB"/>
    <w:rsid w:val="00812D03"/>
    <w:rsid w:val="00813657"/>
    <w:rsid w:val="00814020"/>
    <w:rsid w:val="00816AC0"/>
    <w:rsid w:val="008174EE"/>
    <w:rsid w:val="00817A17"/>
    <w:rsid w:val="0082079D"/>
    <w:rsid w:val="0082128A"/>
    <w:rsid w:val="00822094"/>
    <w:rsid w:val="00823C86"/>
    <w:rsid w:val="00825762"/>
    <w:rsid w:val="00826E71"/>
    <w:rsid w:val="00826F23"/>
    <w:rsid w:val="00827042"/>
    <w:rsid w:val="00827352"/>
    <w:rsid w:val="00827EEA"/>
    <w:rsid w:val="00836DBC"/>
    <w:rsid w:val="00840513"/>
    <w:rsid w:val="0084124A"/>
    <w:rsid w:val="00843F96"/>
    <w:rsid w:val="0084547B"/>
    <w:rsid w:val="0084639B"/>
    <w:rsid w:val="008469C3"/>
    <w:rsid w:val="00846D55"/>
    <w:rsid w:val="008513F8"/>
    <w:rsid w:val="00851538"/>
    <w:rsid w:val="00852BDE"/>
    <w:rsid w:val="00852DBF"/>
    <w:rsid w:val="00853563"/>
    <w:rsid w:val="008545A3"/>
    <w:rsid w:val="00854EC1"/>
    <w:rsid w:val="00855C7A"/>
    <w:rsid w:val="0085672E"/>
    <w:rsid w:val="00860249"/>
    <w:rsid w:val="008634FE"/>
    <w:rsid w:val="00865DD8"/>
    <w:rsid w:val="00865F34"/>
    <w:rsid w:val="00866BDD"/>
    <w:rsid w:val="00867004"/>
    <w:rsid w:val="00867D63"/>
    <w:rsid w:val="008706D2"/>
    <w:rsid w:val="00873A94"/>
    <w:rsid w:val="0087448F"/>
    <w:rsid w:val="00874B4D"/>
    <w:rsid w:val="00874BB0"/>
    <w:rsid w:val="0087709E"/>
    <w:rsid w:val="00880077"/>
    <w:rsid w:val="008804B7"/>
    <w:rsid w:val="0088088C"/>
    <w:rsid w:val="00882BCD"/>
    <w:rsid w:val="008842A6"/>
    <w:rsid w:val="008869B7"/>
    <w:rsid w:val="00887D91"/>
    <w:rsid w:val="00890113"/>
    <w:rsid w:val="0089231D"/>
    <w:rsid w:val="008951FC"/>
    <w:rsid w:val="00897E39"/>
    <w:rsid w:val="008A1EF7"/>
    <w:rsid w:val="008A21EE"/>
    <w:rsid w:val="008A35A7"/>
    <w:rsid w:val="008A564F"/>
    <w:rsid w:val="008A7E7F"/>
    <w:rsid w:val="008B0652"/>
    <w:rsid w:val="008B2582"/>
    <w:rsid w:val="008B3421"/>
    <w:rsid w:val="008B7392"/>
    <w:rsid w:val="008B7DF0"/>
    <w:rsid w:val="008C0233"/>
    <w:rsid w:val="008C23EC"/>
    <w:rsid w:val="008C33D2"/>
    <w:rsid w:val="008C3FCA"/>
    <w:rsid w:val="008C593E"/>
    <w:rsid w:val="008C7FD4"/>
    <w:rsid w:val="008D0ABB"/>
    <w:rsid w:val="008D2FE1"/>
    <w:rsid w:val="008D321F"/>
    <w:rsid w:val="008D3433"/>
    <w:rsid w:val="008D4A95"/>
    <w:rsid w:val="008D4D2C"/>
    <w:rsid w:val="008D5A53"/>
    <w:rsid w:val="008D5AC9"/>
    <w:rsid w:val="008D649D"/>
    <w:rsid w:val="008D6B60"/>
    <w:rsid w:val="008D6D58"/>
    <w:rsid w:val="008D739F"/>
    <w:rsid w:val="008D7FA1"/>
    <w:rsid w:val="008E2E60"/>
    <w:rsid w:val="008E2F7F"/>
    <w:rsid w:val="008E452B"/>
    <w:rsid w:val="008E4DBA"/>
    <w:rsid w:val="008E505F"/>
    <w:rsid w:val="008F0036"/>
    <w:rsid w:val="008F04FF"/>
    <w:rsid w:val="008F2A50"/>
    <w:rsid w:val="008F2F1E"/>
    <w:rsid w:val="008F3B79"/>
    <w:rsid w:val="008F612E"/>
    <w:rsid w:val="008F6924"/>
    <w:rsid w:val="00900187"/>
    <w:rsid w:val="009014A8"/>
    <w:rsid w:val="0090280C"/>
    <w:rsid w:val="00902B43"/>
    <w:rsid w:val="00911704"/>
    <w:rsid w:val="009137C0"/>
    <w:rsid w:val="00913E21"/>
    <w:rsid w:val="00914AC6"/>
    <w:rsid w:val="0091597D"/>
    <w:rsid w:val="00916002"/>
    <w:rsid w:val="009171EE"/>
    <w:rsid w:val="00917290"/>
    <w:rsid w:val="00920F93"/>
    <w:rsid w:val="009210DA"/>
    <w:rsid w:val="00922FEE"/>
    <w:rsid w:val="00923F23"/>
    <w:rsid w:val="00925C83"/>
    <w:rsid w:val="00926BBC"/>
    <w:rsid w:val="009306AF"/>
    <w:rsid w:val="00932C72"/>
    <w:rsid w:val="00932EDB"/>
    <w:rsid w:val="009340D1"/>
    <w:rsid w:val="00937FB0"/>
    <w:rsid w:val="0094222E"/>
    <w:rsid w:val="00942E72"/>
    <w:rsid w:val="00944795"/>
    <w:rsid w:val="00952A1A"/>
    <w:rsid w:val="009533A3"/>
    <w:rsid w:val="0095412A"/>
    <w:rsid w:val="00960406"/>
    <w:rsid w:val="00960CCC"/>
    <w:rsid w:val="009611C7"/>
    <w:rsid w:val="00962832"/>
    <w:rsid w:val="009665B7"/>
    <w:rsid w:val="00967795"/>
    <w:rsid w:val="009700B9"/>
    <w:rsid w:val="00972599"/>
    <w:rsid w:val="009729FD"/>
    <w:rsid w:val="00976D10"/>
    <w:rsid w:val="009801BE"/>
    <w:rsid w:val="00983290"/>
    <w:rsid w:val="009834C4"/>
    <w:rsid w:val="00983FCC"/>
    <w:rsid w:val="0098659A"/>
    <w:rsid w:val="00986D9D"/>
    <w:rsid w:val="00987E6C"/>
    <w:rsid w:val="009902B4"/>
    <w:rsid w:val="00993970"/>
    <w:rsid w:val="00994808"/>
    <w:rsid w:val="009A14B4"/>
    <w:rsid w:val="009A1668"/>
    <w:rsid w:val="009A2889"/>
    <w:rsid w:val="009A3FB1"/>
    <w:rsid w:val="009A47A0"/>
    <w:rsid w:val="009B1AA1"/>
    <w:rsid w:val="009B1CA1"/>
    <w:rsid w:val="009B1CBC"/>
    <w:rsid w:val="009B1DEB"/>
    <w:rsid w:val="009B1EF6"/>
    <w:rsid w:val="009B4608"/>
    <w:rsid w:val="009B60CF"/>
    <w:rsid w:val="009B7159"/>
    <w:rsid w:val="009B73A2"/>
    <w:rsid w:val="009B7C24"/>
    <w:rsid w:val="009C1696"/>
    <w:rsid w:val="009C3EA4"/>
    <w:rsid w:val="009C4D6D"/>
    <w:rsid w:val="009C5565"/>
    <w:rsid w:val="009C5574"/>
    <w:rsid w:val="009C5684"/>
    <w:rsid w:val="009C5BFD"/>
    <w:rsid w:val="009C760C"/>
    <w:rsid w:val="009D110E"/>
    <w:rsid w:val="009D1566"/>
    <w:rsid w:val="009D568E"/>
    <w:rsid w:val="009D658F"/>
    <w:rsid w:val="009E1895"/>
    <w:rsid w:val="009E28FE"/>
    <w:rsid w:val="009E4B5B"/>
    <w:rsid w:val="009E5F4F"/>
    <w:rsid w:val="009F0EE2"/>
    <w:rsid w:val="009F141E"/>
    <w:rsid w:val="009F3F06"/>
    <w:rsid w:val="009F5ED4"/>
    <w:rsid w:val="009F7689"/>
    <w:rsid w:val="00A004C6"/>
    <w:rsid w:val="00A00845"/>
    <w:rsid w:val="00A00E6B"/>
    <w:rsid w:val="00A01107"/>
    <w:rsid w:val="00A065BE"/>
    <w:rsid w:val="00A071BA"/>
    <w:rsid w:val="00A07801"/>
    <w:rsid w:val="00A12B55"/>
    <w:rsid w:val="00A134AA"/>
    <w:rsid w:val="00A1711D"/>
    <w:rsid w:val="00A201CF"/>
    <w:rsid w:val="00A20B71"/>
    <w:rsid w:val="00A21817"/>
    <w:rsid w:val="00A2184E"/>
    <w:rsid w:val="00A22B3B"/>
    <w:rsid w:val="00A2499E"/>
    <w:rsid w:val="00A24C96"/>
    <w:rsid w:val="00A3064E"/>
    <w:rsid w:val="00A31998"/>
    <w:rsid w:val="00A33F4B"/>
    <w:rsid w:val="00A356BA"/>
    <w:rsid w:val="00A36CAC"/>
    <w:rsid w:val="00A378DE"/>
    <w:rsid w:val="00A37F37"/>
    <w:rsid w:val="00A41E50"/>
    <w:rsid w:val="00A44713"/>
    <w:rsid w:val="00A447E6"/>
    <w:rsid w:val="00A508EC"/>
    <w:rsid w:val="00A519C4"/>
    <w:rsid w:val="00A52006"/>
    <w:rsid w:val="00A52394"/>
    <w:rsid w:val="00A52D6B"/>
    <w:rsid w:val="00A56C51"/>
    <w:rsid w:val="00A6316F"/>
    <w:rsid w:val="00A63C22"/>
    <w:rsid w:val="00A64610"/>
    <w:rsid w:val="00A7056D"/>
    <w:rsid w:val="00A72226"/>
    <w:rsid w:val="00A77CA1"/>
    <w:rsid w:val="00A8142F"/>
    <w:rsid w:val="00A816AF"/>
    <w:rsid w:val="00A8239B"/>
    <w:rsid w:val="00A84FED"/>
    <w:rsid w:val="00A92AAA"/>
    <w:rsid w:val="00A952DB"/>
    <w:rsid w:val="00AA192B"/>
    <w:rsid w:val="00AA2A99"/>
    <w:rsid w:val="00AA32DE"/>
    <w:rsid w:val="00AA349E"/>
    <w:rsid w:val="00AA50AC"/>
    <w:rsid w:val="00AA54A1"/>
    <w:rsid w:val="00AA6735"/>
    <w:rsid w:val="00AB20F0"/>
    <w:rsid w:val="00AB279A"/>
    <w:rsid w:val="00AB367D"/>
    <w:rsid w:val="00AB5226"/>
    <w:rsid w:val="00AB68C2"/>
    <w:rsid w:val="00AB6C62"/>
    <w:rsid w:val="00AB7826"/>
    <w:rsid w:val="00AC05BA"/>
    <w:rsid w:val="00AC1393"/>
    <w:rsid w:val="00AC13EC"/>
    <w:rsid w:val="00AC2A0E"/>
    <w:rsid w:val="00AC6D4C"/>
    <w:rsid w:val="00AD0A91"/>
    <w:rsid w:val="00AD4CF5"/>
    <w:rsid w:val="00AD5A01"/>
    <w:rsid w:val="00AD7508"/>
    <w:rsid w:val="00AE5B43"/>
    <w:rsid w:val="00AE5FCC"/>
    <w:rsid w:val="00AE6FA1"/>
    <w:rsid w:val="00AE7EFB"/>
    <w:rsid w:val="00AF05BE"/>
    <w:rsid w:val="00AF1DBC"/>
    <w:rsid w:val="00AF512B"/>
    <w:rsid w:val="00AF5419"/>
    <w:rsid w:val="00B01331"/>
    <w:rsid w:val="00B0287A"/>
    <w:rsid w:val="00B0520C"/>
    <w:rsid w:val="00B10592"/>
    <w:rsid w:val="00B13533"/>
    <w:rsid w:val="00B14485"/>
    <w:rsid w:val="00B17512"/>
    <w:rsid w:val="00B212DA"/>
    <w:rsid w:val="00B24344"/>
    <w:rsid w:val="00B25991"/>
    <w:rsid w:val="00B272F6"/>
    <w:rsid w:val="00B274BD"/>
    <w:rsid w:val="00B27BB9"/>
    <w:rsid w:val="00B33EE3"/>
    <w:rsid w:val="00B3469B"/>
    <w:rsid w:val="00B368AD"/>
    <w:rsid w:val="00B36C47"/>
    <w:rsid w:val="00B4018C"/>
    <w:rsid w:val="00B41A28"/>
    <w:rsid w:val="00B44BB6"/>
    <w:rsid w:val="00B44DCC"/>
    <w:rsid w:val="00B45699"/>
    <w:rsid w:val="00B458DD"/>
    <w:rsid w:val="00B46426"/>
    <w:rsid w:val="00B47977"/>
    <w:rsid w:val="00B50033"/>
    <w:rsid w:val="00B50D7A"/>
    <w:rsid w:val="00B51361"/>
    <w:rsid w:val="00B522A9"/>
    <w:rsid w:val="00B52A90"/>
    <w:rsid w:val="00B543C5"/>
    <w:rsid w:val="00B61770"/>
    <w:rsid w:val="00B65520"/>
    <w:rsid w:val="00B66F81"/>
    <w:rsid w:val="00B67218"/>
    <w:rsid w:val="00B67286"/>
    <w:rsid w:val="00B67958"/>
    <w:rsid w:val="00B67F4C"/>
    <w:rsid w:val="00B70417"/>
    <w:rsid w:val="00B7174F"/>
    <w:rsid w:val="00B71EFD"/>
    <w:rsid w:val="00B72E0C"/>
    <w:rsid w:val="00B7434A"/>
    <w:rsid w:val="00B7486D"/>
    <w:rsid w:val="00B7637E"/>
    <w:rsid w:val="00B76483"/>
    <w:rsid w:val="00B77DD3"/>
    <w:rsid w:val="00B77E26"/>
    <w:rsid w:val="00B800B0"/>
    <w:rsid w:val="00B80515"/>
    <w:rsid w:val="00B80EB6"/>
    <w:rsid w:val="00B83257"/>
    <w:rsid w:val="00B83305"/>
    <w:rsid w:val="00B8558A"/>
    <w:rsid w:val="00B85E8E"/>
    <w:rsid w:val="00B8765B"/>
    <w:rsid w:val="00B916B9"/>
    <w:rsid w:val="00B93069"/>
    <w:rsid w:val="00B94636"/>
    <w:rsid w:val="00B946D4"/>
    <w:rsid w:val="00B9502B"/>
    <w:rsid w:val="00B97767"/>
    <w:rsid w:val="00BA14BA"/>
    <w:rsid w:val="00BA329D"/>
    <w:rsid w:val="00BA601E"/>
    <w:rsid w:val="00BB26F0"/>
    <w:rsid w:val="00BB4CEC"/>
    <w:rsid w:val="00BB5E94"/>
    <w:rsid w:val="00BB7085"/>
    <w:rsid w:val="00BC0574"/>
    <w:rsid w:val="00BC1FC5"/>
    <w:rsid w:val="00BC2A8D"/>
    <w:rsid w:val="00BC39A5"/>
    <w:rsid w:val="00BC56CE"/>
    <w:rsid w:val="00BC5761"/>
    <w:rsid w:val="00BC5C4A"/>
    <w:rsid w:val="00BC5EB2"/>
    <w:rsid w:val="00BC6F7E"/>
    <w:rsid w:val="00BC79A6"/>
    <w:rsid w:val="00BD47D9"/>
    <w:rsid w:val="00BD5A47"/>
    <w:rsid w:val="00BD5D72"/>
    <w:rsid w:val="00BD7712"/>
    <w:rsid w:val="00BD7BE5"/>
    <w:rsid w:val="00BE481A"/>
    <w:rsid w:val="00BE50D0"/>
    <w:rsid w:val="00BE6279"/>
    <w:rsid w:val="00BE6858"/>
    <w:rsid w:val="00BE6913"/>
    <w:rsid w:val="00BE734F"/>
    <w:rsid w:val="00BE7F5C"/>
    <w:rsid w:val="00BF140C"/>
    <w:rsid w:val="00BF23D9"/>
    <w:rsid w:val="00BF3C4A"/>
    <w:rsid w:val="00BF4510"/>
    <w:rsid w:val="00BF50E4"/>
    <w:rsid w:val="00BF5F4B"/>
    <w:rsid w:val="00BF7D3F"/>
    <w:rsid w:val="00C012A7"/>
    <w:rsid w:val="00C0181D"/>
    <w:rsid w:val="00C0431C"/>
    <w:rsid w:val="00C062E2"/>
    <w:rsid w:val="00C07224"/>
    <w:rsid w:val="00C07BBE"/>
    <w:rsid w:val="00C12497"/>
    <w:rsid w:val="00C1414A"/>
    <w:rsid w:val="00C14BD4"/>
    <w:rsid w:val="00C15327"/>
    <w:rsid w:val="00C15C2D"/>
    <w:rsid w:val="00C17E89"/>
    <w:rsid w:val="00C20032"/>
    <w:rsid w:val="00C200AD"/>
    <w:rsid w:val="00C21BA0"/>
    <w:rsid w:val="00C2301B"/>
    <w:rsid w:val="00C24363"/>
    <w:rsid w:val="00C2542B"/>
    <w:rsid w:val="00C26C24"/>
    <w:rsid w:val="00C276C7"/>
    <w:rsid w:val="00C306B1"/>
    <w:rsid w:val="00C30874"/>
    <w:rsid w:val="00C33D0C"/>
    <w:rsid w:val="00C34285"/>
    <w:rsid w:val="00C34E88"/>
    <w:rsid w:val="00C350E3"/>
    <w:rsid w:val="00C35E14"/>
    <w:rsid w:val="00C40194"/>
    <w:rsid w:val="00C408F5"/>
    <w:rsid w:val="00C40AF3"/>
    <w:rsid w:val="00C40C4C"/>
    <w:rsid w:val="00C40D9B"/>
    <w:rsid w:val="00C41958"/>
    <w:rsid w:val="00C43052"/>
    <w:rsid w:val="00C44B70"/>
    <w:rsid w:val="00C50784"/>
    <w:rsid w:val="00C526B2"/>
    <w:rsid w:val="00C554EB"/>
    <w:rsid w:val="00C55BF0"/>
    <w:rsid w:val="00C56CD8"/>
    <w:rsid w:val="00C61478"/>
    <w:rsid w:val="00C63C71"/>
    <w:rsid w:val="00C64289"/>
    <w:rsid w:val="00C64314"/>
    <w:rsid w:val="00C65637"/>
    <w:rsid w:val="00C6581B"/>
    <w:rsid w:val="00C67136"/>
    <w:rsid w:val="00C70D4A"/>
    <w:rsid w:val="00C73065"/>
    <w:rsid w:val="00C73CAD"/>
    <w:rsid w:val="00C758FC"/>
    <w:rsid w:val="00C80026"/>
    <w:rsid w:val="00C80CEA"/>
    <w:rsid w:val="00C8246E"/>
    <w:rsid w:val="00C8336A"/>
    <w:rsid w:val="00C839F1"/>
    <w:rsid w:val="00C84033"/>
    <w:rsid w:val="00C900A2"/>
    <w:rsid w:val="00C90DCA"/>
    <w:rsid w:val="00C90EBB"/>
    <w:rsid w:val="00C924AE"/>
    <w:rsid w:val="00C9304E"/>
    <w:rsid w:val="00C9361A"/>
    <w:rsid w:val="00C937C1"/>
    <w:rsid w:val="00C963A7"/>
    <w:rsid w:val="00CA0705"/>
    <w:rsid w:val="00CA1A2E"/>
    <w:rsid w:val="00CA3523"/>
    <w:rsid w:val="00CA49BA"/>
    <w:rsid w:val="00CB13D5"/>
    <w:rsid w:val="00CB2475"/>
    <w:rsid w:val="00CB2D80"/>
    <w:rsid w:val="00CB3A85"/>
    <w:rsid w:val="00CB6755"/>
    <w:rsid w:val="00CC01E2"/>
    <w:rsid w:val="00CC2A08"/>
    <w:rsid w:val="00CC4CD4"/>
    <w:rsid w:val="00CC6F24"/>
    <w:rsid w:val="00CC70D3"/>
    <w:rsid w:val="00CD376C"/>
    <w:rsid w:val="00CD499C"/>
    <w:rsid w:val="00CD739C"/>
    <w:rsid w:val="00CD7514"/>
    <w:rsid w:val="00CE317E"/>
    <w:rsid w:val="00CE3A18"/>
    <w:rsid w:val="00CE404A"/>
    <w:rsid w:val="00CE4D0A"/>
    <w:rsid w:val="00CE59A0"/>
    <w:rsid w:val="00CE6704"/>
    <w:rsid w:val="00CF2BD5"/>
    <w:rsid w:val="00CF2EBD"/>
    <w:rsid w:val="00CF64DE"/>
    <w:rsid w:val="00CF7244"/>
    <w:rsid w:val="00D04007"/>
    <w:rsid w:val="00D052D4"/>
    <w:rsid w:val="00D05BE7"/>
    <w:rsid w:val="00D060F6"/>
    <w:rsid w:val="00D06AA6"/>
    <w:rsid w:val="00D1202C"/>
    <w:rsid w:val="00D128DA"/>
    <w:rsid w:val="00D13FA7"/>
    <w:rsid w:val="00D1423D"/>
    <w:rsid w:val="00D178BD"/>
    <w:rsid w:val="00D17AC8"/>
    <w:rsid w:val="00D2038F"/>
    <w:rsid w:val="00D21F83"/>
    <w:rsid w:val="00D22071"/>
    <w:rsid w:val="00D222C6"/>
    <w:rsid w:val="00D22791"/>
    <w:rsid w:val="00D248C8"/>
    <w:rsid w:val="00D2683E"/>
    <w:rsid w:val="00D26B0C"/>
    <w:rsid w:val="00D26E4D"/>
    <w:rsid w:val="00D27ABB"/>
    <w:rsid w:val="00D304E3"/>
    <w:rsid w:val="00D3076E"/>
    <w:rsid w:val="00D318AB"/>
    <w:rsid w:val="00D32093"/>
    <w:rsid w:val="00D325BF"/>
    <w:rsid w:val="00D32C01"/>
    <w:rsid w:val="00D32CC3"/>
    <w:rsid w:val="00D33A00"/>
    <w:rsid w:val="00D340A5"/>
    <w:rsid w:val="00D341B1"/>
    <w:rsid w:val="00D346CA"/>
    <w:rsid w:val="00D41B75"/>
    <w:rsid w:val="00D41FFD"/>
    <w:rsid w:val="00D42EC6"/>
    <w:rsid w:val="00D44967"/>
    <w:rsid w:val="00D451B8"/>
    <w:rsid w:val="00D4571F"/>
    <w:rsid w:val="00D4588A"/>
    <w:rsid w:val="00D45D2F"/>
    <w:rsid w:val="00D47D5A"/>
    <w:rsid w:val="00D520E2"/>
    <w:rsid w:val="00D52EE7"/>
    <w:rsid w:val="00D5319E"/>
    <w:rsid w:val="00D605D2"/>
    <w:rsid w:val="00D606AC"/>
    <w:rsid w:val="00D648CA"/>
    <w:rsid w:val="00D6553F"/>
    <w:rsid w:val="00D66183"/>
    <w:rsid w:val="00D66B6D"/>
    <w:rsid w:val="00D67ED2"/>
    <w:rsid w:val="00D72E41"/>
    <w:rsid w:val="00D74140"/>
    <w:rsid w:val="00D76A50"/>
    <w:rsid w:val="00D76D58"/>
    <w:rsid w:val="00D7758E"/>
    <w:rsid w:val="00D77926"/>
    <w:rsid w:val="00D8019F"/>
    <w:rsid w:val="00D80C4F"/>
    <w:rsid w:val="00D821DC"/>
    <w:rsid w:val="00D84152"/>
    <w:rsid w:val="00D87AFD"/>
    <w:rsid w:val="00D91392"/>
    <w:rsid w:val="00D92A61"/>
    <w:rsid w:val="00D93540"/>
    <w:rsid w:val="00D93B04"/>
    <w:rsid w:val="00D940D7"/>
    <w:rsid w:val="00D94968"/>
    <w:rsid w:val="00D972B0"/>
    <w:rsid w:val="00D97D96"/>
    <w:rsid w:val="00DA16D8"/>
    <w:rsid w:val="00DA3A61"/>
    <w:rsid w:val="00DA47C0"/>
    <w:rsid w:val="00DA63F7"/>
    <w:rsid w:val="00DA730E"/>
    <w:rsid w:val="00DB0233"/>
    <w:rsid w:val="00DB1C30"/>
    <w:rsid w:val="00DB5F68"/>
    <w:rsid w:val="00DC00F5"/>
    <w:rsid w:val="00DC1C47"/>
    <w:rsid w:val="00DC2C73"/>
    <w:rsid w:val="00DC2D6F"/>
    <w:rsid w:val="00DD0091"/>
    <w:rsid w:val="00DD3D64"/>
    <w:rsid w:val="00DD4EB2"/>
    <w:rsid w:val="00DD5CB1"/>
    <w:rsid w:val="00DE004E"/>
    <w:rsid w:val="00DE085D"/>
    <w:rsid w:val="00DE28F9"/>
    <w:rsid w:val="00DE33EE"/>
    <w:rsid w:val="00DE4B94"/>
    <w:rsid w:val="00E009A1"/>
    <w:rsid w:val="00E01293"/>
    <w:rsid w:val="00E02668"/>
    <w:rsid w:val="00E05F3E"/>
    <w:rsid w:val="00E07CCA"/>
    <w:rsid w:val="00E1175D"/>
    <w:rsid w:val="00E15658"/>
    <w:rsid w:val="00E17581"/>
    <w:rsid w:val="00E17C70"/>
    <w:rsid w:val="00E21470"/>
    <w:rsid w:val="00E22D13"/>
    <w:rsid w:val="00E2347F"/>
    <w:rsid w:val="00E23819"/>
    <w:rsid w:val="00E26646"/>
    <w:rsid w:val="00E32E29"/>
    <w:rsid w:val="00E339B1"/>
    <w:rsid w:val="00E35F37"/>
    <w:rsid w:val="00E36844"/>
    <w:rsid w:val="00E4037E"/>
    <w:rsid w:val="00E40C63"/>
    <w:rsid w:val="00E4144E"/>
    <w:rsid w:val="00E42345"/>
    <w:rsid w:val="00E44D9A"/>
    <w:rsid w:val="00E45752"/>
    <w:rsid w:val="00E47E9C"/>
    <w:rsid w:val="00E50482"/>
    <w:rsid w:val="00E5127B"/>
    <w:rsid w:val="00E53812"/>
    <w:rsid w:val="00E54477"/>
    <w:rsid w:val="00E56589"/>
    <w:rsid w:val="00E56752"/>
    <w:rsid w:val="00E6072F"/>
    <w:rsid w:val="00E62622"/>
    <w:rsid w:val="00E63BFC"/>
    <w:rsid w:val="00E64963"/>
    <w:rsid w:val="00E65F97"/>
    <w:rsid w:val="00E66B87"/>
    <w:rsid w:val="00E70B40"/>
    <w:rsid w:val="00E70DCD"/>
    <w:rsid w:val="00E72927"/>
    <w:rsid w:val="00E73049"/>
    <w:rsid w:val="00E73590"/>
    <w:rsid w:val="00E7359E"/>
    <w:rsid w:val="00E74430"/>
    <w:rsid w:val="00E75E60"/>
    <w:rsid w:val="00E800BB"/>
    <w:rsid w:val="00E81114"/>
    <w:rsid w:val="00E81F62"/>
    <w:rsid w:val="00E825A2"/>
    <w:rsid w:val="00E8763D"/>
    <w:rsid w:val="00E878B1"/>
    <w:rsid w:val="00E91B81"/>
    <w:rsid w:val="00E94622"/>
    <w:rsid w:val="00E96850"/>
    <w:rsid w:val="00EA4C03"/>
    <w:rsid w:val="00EA5602"/>
    <w:rsid w:val="00EA5E7D"/>
    <w:rsid w:val="00EB0228"/>
    <w:rsid w:val="00EB0F7D"/>
    <w:rsid w:val="00EB1C18"/>
    <w:rsid w:val="00EB2369"/>
    <w:rsid w:val="00EB35D7"/>
    <w:rsid w:val="00EC0C6C"/>
    <w:rsid w:val="00EC360F"/>
    <w:rsid w:val="00EC5E72"/>
    <w:rsid w:val="00EC63F1"/>
    <w:rsid w:val="00ED0633"/>
    <w:rsid w:val="00ED39AB"/>
    <w:rsid w:val="00ED72F2"/>
    <w:rsid w:val="00ED7FB4"/>
    <w:rsid w:val="00EE4C33"/>
    <w:rsid w:val="00EE6268"/>
    <w:rsid w:val="00EF1C3E"/>
    <w:rsid w:val="00EF3717"/>
    <w:rsid w:val="00EF7AA0"/>
    <w:rsid w:val="00F00752"/>
    <w:rsid w:val="00F007A5"/>
    <w:rsid w:val="00F00D90"/>
    <w:rsid w:val="00F01162"/>
    <w:rsid w:val="00F01FA5"/>
    <w:rsid w:val="00F04A92"/>
    <w:rsid w:val="00F04B54"/>
    <w:rsid w:val="00F07BB3"/>
    <w:rsid w:val="00F10843"/>
    <w:rsid w:val="00F11673"/>
    <w:rsid w:val="00F1239D"/>
    <w:rsid w:val="00F1251E"/>
    <w:rsid w:val="00F12593"/>
    <w:rsid w:val="00F13380"/>
    <w:rsid w:val="00F150F7"/>
    <w:rsid w:val="00F166B9"/>
    <w:rsid w:val="00F17AB7"/>
    <w:rsid w:val="00F17F63"/>
    <w:rsid w:val="00F20534"/>
    <w:rsid w:val="00F22820"/>
    <w:rsid w:val="00F22CDD"/>
    <w:rsid w:val="00F25B30"/>
    <w:rsid w:val="00F26744"/>
    <w:rsid w:val="00F30D6B"/>
    <w:rsid w:val="00F3324C"/>
    <w:rsid w:val="00F35B75"/>
    <w:rsid w:val="00F4002B"/>
    <w:rsid w:val="00F45CAE"/>
    <w:rsid w:val="00F461D8"/>
    <w:rsid w:val="00F54954"/>
    <w:rsid w:val="00F57315"/>
    <w:rsid w:val="00F579ED"/>
    <w:rsid w:val="00F611F1"/>
    <w:rsid w:val="00F619F2"/>
    <w:rsid w:val="00F66571"/>
    <w:rsid w:val="00F708E0"/>
    <w:rsid w:val="00F72A8F"/>
    <w:rsid w:val="00F74E26"/>
    <w:rsid w:val="00F754F6"/>
    <w:rsid w:val="00F80C83"/>
    <w:rsid w:val="00F84535"/>
    <w:rsid w:val="00F84CBE"/>
    <w:rsid w:val="00F85880"/>
    <w:rsid w:val="00F858F3"/>
    <w:rsid w:val="00F85C0F"/>
    <w:rsid w:val="00F90FCB"/>
    <w:rsid w:val="00F9134C"/>
    <w:rsid w:val="00F918D7"/>
    <w:rsid w:val="00F93758"/>
    <w:rsid w:val="00F93F6E"/>
    <w:rsid w:val="00F973F9"/>
    <w:rsid w:val="00FA0797"/>
    <w:rsid w:val="00FA144E"/>
    <w:rsid w:val="00FA431D"/>
    <w:rsid w:val="00FA5A06"/>
    <w:rsid w:val="00FA6E61"/>
    <w:rsid w:val="00FA7313"/>
    <w:rsid w:val="00FB02E1"/>
    <w:rsid w:val="00FB2070"/>
    <w:rsid w:val="00FB62D8"/>
    <w:rsid w:val="00FC1359"/>
    <w:rsid w:val="00FC350C"/>
    <w:rsid w:val="00FC6AA5"/>
    <w:rsid w:val="00FC746D"/>
    <w:rsid w:val="00FD0ED0"/>
    <w:rsid w:val="00FD1772"/>
    <w:rsid w:val="00FD2553"/>
    <w:rsid w:val="00FD302D"/>
    <w:rsid w:val="00FD4F0D"/>
    <w:rsid w:val="00FD6F0F"/>
    <w:rsid w:val="00FE0696"/>
    <w:rsid w:val="00FE1718"/>
    <w:rsid w:val="00FE2622"/>
    <w:rsid w:val="00FE393F"/>
    <w:rsid w:val="00FE5195"/>
    <w:rsid w:val="00FE5BCC"/>
    <w:rsid w:val="00FE705B"/>
    <w:rsid w:val="00FF1FF9"/>
    <w:rsid w:val="00FF2138"/>
    <w:rsid w:val="00FF2971"/>
    <w:rsid w:val="00FF2BAA"/>
    <w:rsid w:val="00FF553D"/>
    <w:rsid w:val="00FF595E"/>
    <w:rsid w:val="00FF6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955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5E7D"/>
    <w:pPr>
      <w:spacing w:line="260" w:lineRule="exact"/>
      <w:ind w:firstLine="567"/>
      <w:jc w:val="both"/>
    </w:pPr>
    <w:rPr>
      <w:rFonts w:cs="Arial"/>
      <w:szCs w:val="22"/>
      <w:lang w:val="pt-BR"/>
    </w:rPr>
  </w:style>
  <w:style w:type="paragraph" w:styleId="Ttulo1">
    <w:name w:val="heading 1"/>
    <w:basedOn w:val="Normal"/>
    <w:link w:val="Ttulo1Char"/>
    <w:uiPriority w:val="9"/>
    <w:qFormat/>
    <w:rsid w:val="004524EE"/>
    <w:pPr>
      <w:keepNext/>
      <w:ind w:firstLine="0"/>
      <w:jc w:val="center"/>
      <w:outlineLvl w:val="0"/>
    </w:pPr>
    <w:rPr>
      <w:rFonts w:ascii="Book Antiqua" w:hAnsi="Book Antiqua"/>
      <w:b/>
      <w:szCs w:val="20"/>
    </w:rPr>
  </w:style>
  <w:style w:type="paragraph" w:styleId="Ttulo2">
    <w:name w:val="heading 2"/>
    <w:basedOn w:val="Normal"/>
    <w:next w:val="Normal"/>
    <w:link w:val="Ttulo2Char"/>
    <w:unhideWhenUsed/>
    <w:qFormat/>
    <w:rsid w:val="00BC1FC5"/>
    <w:pPr>
      <w:keepNext/>
      <w:spacing w:before="240" w:after="240"/>
      <w:ind w:firstLine="0"/>
      <w:jc w:val="center"/>
      <w:outlineLvl w:val="1"/>
    </w:pPr>
    <w:rPr>
      <w:rFonts w:ascii="Book Antiqua" w:hAnsi="Book Antiqua"/>
      <w:b/>
      <w:caps/>
      <w:szCs w:val="20"/>
    </w:rPr>
  </w:style>
  <w:style w:type="paragraph" w:styleId="Ttulo3">
    <w:name w:val="heading 3"/>
    <w:basedOn w:val="Normal"/>
    <w:next w:val="Normal"/>
    <w:link w:val="Ttulo3Char"/>
    <w:unhideWhenUsed/>
    <w:qFormat/>
    <w:rsid w:val="00D2683E"/>
    <w:pPr>
      <w:keepNext/>
      <w:spacing w:before="240"/>
      <w:ind w:firstLine="0"/>
      <w:outlineLvl w:val="2"/>
    </w:pPr>
    <w:rPr>
      <w:rFonts w:ascii="Book Antiqua" w:hAnsi="Book Antiqua"/>
      <w:b/>
      <w:szCs w:val="20"/>
    </w:rPr>
  </w:style>
  <w:style w:type="paragraph" w:styleId="Ttulo4">
    <w:name w:val="heading 4"/>
    <w:basedOn w:val="Normal"/>
    <w:next w:val="Normal"/>
    <w:link w:val="Ttulo4Char"/>
    <w:unhideWhenUsed/>
    <w:qFormat/>
    <w:rsid w:val="00040DE3"/>
    <w:pPr>
      <w:keepNext/>
      <w:spacing w:before="240"/>
      <w:ind w:firstLine="0"/>
      <w:outlineLvl w:val="3"/>
    </w:pPr>
    <w:rPr>
      <w:rFonts w:ascii="Book Antiqua" w:hAnsi="Book Antiqua"/>
      <w:b/>
      <w:i/>
    </w:rPr>
  </w:style>
  <w:style w:type="paragraph" w:styleId="Ttulo5">
    <w:name w:val="heading 5"/>
    <w:basedOn w:val="Normal"/>
    <w:next w:val="Normal"/>
    <w:link w:val="Ttulo5Char"/>
    <w:unhideWhenUsed/>
    <w:qFormat/>
    <w:rsid w:val="00E1175D"/>
    <w:pPr>
      <w:keepNext/>
      <w:spacing w:before="240" w:line="240" w:lineRule="auto"/>
      <w:ind w:firstLine="0"/>
      <w:jc w:val="center"/>
      <w:outlineLvl w:val="4"/>
    </w:pPr>
    <w:rPr>
      <w:rFonts w:ascii="Book Antiqua" w:hAnsi="Book Antiqua"/>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fn,footnote text,Footnotes,Footnote ak,ALTS FOOTNOTE"/>
    <w:basedOn w:val="Normal"/>
    <w:link w:val="TextodenotaderodapChar"/>
    <w:uiPriority w:val="99"/>
    <w:rsid w:val="00233F8B"/>
    <w:rPr>
      <w:szCs w:val="20"/>
    </w:rPr>
  </w:style>
  <w:style w:type="character" w:styleId="Refdenotaderodap">
    <w:name w:val="footnote reference"/>
    <w:aliases w:val="Footnote symbol,Appel note de bas de p,Ref,de nota al pie,Appel note de bas de page"/>
    <w:uiPriority w:val="99"/>
    <w:semiHidden/>
    <w:rsid w:val="00233F8B"/>
    <w:rPr>
      <w:vertAlign w:val="superscript"/>
    </w:rPr>
  </w:style>
  <w:style w:type="character" w:styleId="Hyperlink">
    <w:name w:val="Hyperlink"/>
    <w:uiPriority w:val="99"/>
    <w:rsid w:val="00233F8B"/>
    <w:rPr>
      <w:color w:val="0000FF"/>
      <w:u w:val="single"/>
    </w:rPr>
  </w:style>
  <w:style w:type="paragraph" w:styleId="NormalWeb">
    <w:name w:val="Normal (Web)"/>
    <w:basedOn w:val="Normal"/>
    <w:rsid w:val="00C40AF3"/>
    <w:pPr>
      <w:spacing w:before="100" w:after="100"/>
      <w:ind w:left="450" w:right="350"/>
    </w:pPr>
    <w:rPr>
      <w:sz w:val="19"/>
      <w:szCs w:val="19"/>
    </w:rPr>
  </w:style>
  <w:style w:type="paragraph" w:customStyle="1" w:styleId="Emission">
    <w:name w:val="Emission"/>
    <w:basedOn w:val="Normal"/>
    <w:next w:val="Rfrenceinstitutionelle"/>
    <w:rsid w:val="000B5AF5"/>
    <w:pPr>
      <w:ind w:left="5103"/>
    </w:pPr>
    <w:rPr>
      <w:szCs w:val="20"/>
      <w:lang w:val="en-GB" w:eastAsia="en-GB"/>
    </w:rPr>
  </w:style>
  <w:style w:type="paragraph" w:customStyle="1" w:styleId="Rfrenceinstitutionelle">
    <w:name w:val="Référence institutionelle"/>
    <w:basedOn w:val="Normal"/>
    <w:next w:val="Normal"/>
    <w:rsid w:val="000B5AF5"/>
    <w:pPr>
      <w:spacing w:after="240"/>
      <w:ind w:left="5103"/>
    </w:pPr>
    <w:rPr>
      <w:szCs w:val="20"/>
      <w:lang w:val="en-GB" w:eastAsia="en-GB"/>
    </w:rPr>
  </w:style>
  <w:style w:type="paragraph" w:customStyle="1" w:styleId="BodyText21">
    <w:name w:val="Body Text 21"/>
    <w:basedOn w:val="Normal"/>
    <w:rsid w:val="002A6E16"/>
    <w:pPr>
      <w:tabs>
        <w:tab w:val="left" w:pos="1080"/>
      </w:tabs>
      <w:overflowPunct w:val="0"/>
      <w:autoSpaceDE w:val="0"/>
      <w:autoSpaceDN w:val="0"/>
      <w:adjustRightInd w:val="0"/>
      <w:textAlignment w:val="baseline"/>
    </w:pPr>
    <w:rPr>
      <w:rFonts w:ascii="Arial" w:hAnsi="Arial"/>
      <w:sz w:val="22"/>
      <w:szCs w:val="20"/>
      <w:lang w:val="es-MX" w:eastAsia="es-ES"/>
    </w:rPr>
  </w:style>
  <w:style w:type="table" w:styleId="Tabelacomgrade">
    <w:name w:val="Table Grid"/>
    <w:basedOn w:val="Tabelanormal"/>
    <w:rsid w:val="00250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CharCharCharCarCharCarChar">
    <w:name w:val="Default Paragraph Font Char Char Char Car Char Car Char"/>
    <w:aliases w:val=" Char Char Car Char Car Char Car Char Car Char Char Char Char Car Char Car Char"/>
    <w:basedOn w:val="Normal"/>
    <w:rsid w:val="00327EF5"/>
    <w:pPr>
      <w:autoSpaceDE w:val="0"/>
      <w:autoSpaceDN w:val="0"/>
      <w:spacing w:after="160" w:line="240" w:lineRule="exact"/>
    </w:pPr>
    <w:rPr>
      <w:rFonts w:ascii="Arial" w:hAnsi="Arial"/>
      <w:szCs w:val="20"/>
    </w:rPr>
  </w:style>
  <w:style w:type="paragraph" w:styleId="Textodebalo">
    <w:name w:val="Balloon Text"/>
    <w:basedOn w:val="Normal"/>
    <w:semiHidden/>
    <w:rsid w:val="00BA14BA"/>
    <w:rPr>
      <w:rFonts w:ascii="Tahoma" w:hAnsi="Tahoma" w:cs="Tahoma"/>
      <w:sz w:val="16"/>
      <w:szCs w:val="16"/>
    </w:rPr>
  </w:style>
  <w:style w:type="paragraph" w:customStyle="1" w:styleId="Default">
    <w:name w:val="Default"/>
    <w:rsid w:val="00827042"/>
    <w:pPr>
      <w:autoSpaceDE w:val="0"/>
      <w:autoSpaceDN w:val="0"/>
      <w:adjustRightInd w:val="0"/>
    </w:pPr>
    <w:rPr>
      <w:color w:val="000000"/>
      <w:sz w:val="24"/>
      <w:szCs w:val="24"/>
    </w:rPr>
  </w:style>
  <w:style w:type="paragraph" w:styleId="Cabealho">
    <w:name w:val="header"/>
    <w:basedOn w:val="Normal"/>
    <w:link w:val="CabealhoChar"/>
    <w:rsid w:val="002874D6"/>
    <w:pPr>
      <w:tabs>
        <w:tab w:val="center" w:pos="4680"/>
        <w:tab w:val="right" w:pos="9360"/>
      </w:tabs>
    </w:pPr>
  </w:style>
  <w:style w:type="character" w:customStyle="1" w:styleId="CabealhoChar">
    <w:name w:val="Cabeçalho Char"/>
    <w:link w:val="Cabealho"/>
    <w:rsid w:val="002874D6"/>
    <w:rPr>
      <w:sz w:val="24"/>
      <w:szCs w:val="24"/>
    </w:rPr>
  </w:style>
  <w:style w:type="paragraph" w:styleId="Rodap">
    <w:name w:val="footer"/>
    <w:basedOn w:val="Textodenotaderodap"/>
    <w:link w:val="RodapChar"/>
    <w:qFormat/>
    <w:rsid w:val="00C40D9B"/>
    <w:pPr>
      <w:spacing w:line="200" w:lineRule="exact"/>
      <w:ind w:firstLine="0"/>
    </w:pPr>
    <w:rPr>
      <w:rFonts w:ascii="Angsana New" w:hAnsi="Angsana New" w:cs="Angsana New"/>
      <w:w w:val="90"/>
      <w:sz w:val="22"/>
      <w:szCs w:val="22"/>
    </w:rPr>
  </w:style>
  <w:style w:type="character" w:customStyle="1" w:styleId="RodapChar">
    <w:name w:val="Rodapé Char"/>
    <w:link w:val="Rodap"/>
    <w:rsid w:val="00C40D9B"/>
    <w:rPr>
      <w:rFonts w:ascii="Angsana New" w:hAnsi="Angsana New" w:cs="Angsana New"/>
      <w:w w:val="90"/>
      <w:sz w:val="22"/>
      <w:szCs w:val="22"/>
      <w:lang w:val="pt-BR"/>
    </w:rPr>
  </w:style>
  <w:style w:type="paragraph" w:styleId="Subttulo">
    <w:name w:val="Subtitle"/>
    <w:basedOn w:val="Normal"/>
    <w:next w:val="Normal"/>
    <w:link w:val="SubttuloChar"/>
    <w:qFormat/>
    <w:rsid w:val="004524EE"/>
    <w:pPr>
      <w:spacing w:after="240" w:line="240" w:lineRule="auto"/>
      <w:ind w:firstLine="0"/>
      <w:jc w:val="center"/>
    </w:pPr>
    <w:rPr>
      <w:rFonts w:ascii="Book Antiqua" w:hAnsi="Book Antiqua"/>
      <w:i/>
      <w:szCs w:val="20"/>
    </w:rPr>
  </w:style>
  <w:style w:type="character" w:customStyle="1" w:styleId="SubttuloChar">
    <w:name w:val="Subtítulo Char"/>
    <w:link w:val="Subttulo"/>
    <w:rsid w:val="004524EE"/>
    <w:rPr>
      <w:rFonts w:ascii="Book Antiqua" w:hAnsi="Book Antiqua" w:cs="Arial"/>
      <w:i/>
      <w:lang w:val="pt-BR"/>
    </w:rPr>
  </w:style>
  <w:style w:type="character" w:customStyle="1" w:styleId="Ttulo2Char">
    <w:name w:val="Título 2 Char"/>
    <w:link w:val="Ttulo2"/>
    <w:rsid w:val="00BC1FC5"/>
    <w:rPr>
      <w:rFonts w:ascii="Book Antiqua" w:hAnsi="Book Antiqua" w:cs="Arial"/>
      <w:b/>
      <w:caps/>
      <w:lang w:val="pt-BR"/>
    </w:rPr>
  </w:style>
  <w:style w:type="character" w:customStyle="1" w:styleId="Ttulo3Char">
    <w:name w:val="Título 3 Char"/>
    <w:link w:val="Ttulo3"/>
    <w:rsid w:val="00D2683E"/>
    <w:rPr>
      <w:rFonts w:ascii="Book Antiqua" w:hAnsi="Book Antiqua" w:cs="Arial"/>
      <w:b/>
      <w:lang w:val="pt-BR"/>
    </w:rPr>
  </w:style>
  <w:style w:type="character" w:customStyle="1" w:styleId="Ttulo4Char">
    <w:name w:val="Título 4 Char"/>
    <w:link w:val="Ttulo4"/>
    <w:rsid w:val="00040DE3"/>
    <w:rPr>
      <w:rFonts w:ascii="Book Antiqua" w:hAnsi="Book Antiqua" w:cs="Arial"/>
      <w:b/>
      <w:i/>
      <w:szCs w:val="22"/>
      <w:lang w:val="pt-BR"/>
    </w:rPr>
  </w:style>
  <w:style w:type="paragraph" w:styleId="PargrafodaLista">
    <w:name w:val="List Paragraph"/>
    <w:basedOn w:val="Normal"/>
    <w:uiPriority w:val="34"/>
    <w:qFormat/>
    <w:rsid w:val="00DC2D6F"/>
    <w:pPr>
      <w:ind w:left="720"/>
      <w:contextualSpacing/>
    </w:pPr>
  </w:style>
  <w:style w:type="character" w:customStyle="1" w:styleId="Ttulo5Char">
    <w:name w:val="Título 5 Char"/>
    <w:link w:val="Ttulo5"/>
    <w:rsid w:val="00E1175D"/>
    <w:rPr>
      <w:rFonts w:ascii="Book Antiqua" w:hAnsi="Book Antiqua" w:cs="Arial"/>
      <w:b/>
      <w:szCs w:val="22"/>
      <w:lang w:val="pt-BR"/>
    </w:rPr>
  </w:style>
  <w:style w:type="character" w:customStyle="1" w:styleId="Ttulo1Char">
    <w:name w:val="Título 1 Char"/>
    <w:basedOn w:val="Fontepargpadro"/>
    <w:link w:val="Ttulo1"/>
    <w:uiPriority w:val="9"/>
    <w:rsid w:val="004524EE"/>
    <w:rPr>
      <w:rFonts w:ascii="Book Antiqua" w:hAnsi="Book Antiqua" w:cs="Arial"/>
      <w:b/>
      <w:lang w:val="pt-BR"/>
    </w:rPr>
  </w:style>
  <w:style w:type="paragraph" w:styleId="Bibliografia">
    <w:name w:val="Bibliography"/>
    <w:basedOn w:val="Normal"/>
    <w:next w:val="Normal"/>
    <w:uiPriority w:val="37"/>
    <w:unhideWhenUsed/>
    <w:rsid w:val="006134DE"/>
  </w:style>
  <w:style w:type="character" w:styleId="nfaseSutil">
    <w:name w:val="Subtle Emphasis"/>
    <w:uiPriority w:val="19"/>
    <w:qFormat/>
    <w:rsid w:val="00330A37"/>
    <w:rPr>
      <w:w w:val="80"/>
    </w:rPr>
  </w:style>
  <w:style w:type="character" w:styleId="nfaseIntensa">
    <w:name w:val="Intense Emphasis"/>
    <w:uiPriority w:val="21"/>
    <w:qFormat/>
    <w:rsid w:val="00330A37"/>
    <w:rPr>
      <w:w w:val="80"/>
    </w:rPr>
  </w:style>
  <w:style w:type="paragraph" w:customStyle="1" w:styleId="Resumo">
    <w:name w:val="Resumo"/>
    <w:basedOn w:val="Normal"/>
    <w:qFormat/>
    <w:rsid w:val="00972599"/>
    <w:pPr>
      <w:spacing w:line="240" w:lineRule="auto"/>
      <w:ind w:firstLine="0"/>
    </w:pPr>
    <w:rPr>
      <w:w w:val="90"/>
    </w:rPr>
  </w:style>
  <w:style w:type="paragraph" w:customStyle="1" w:styleId="Abstract">
    <w:name w:val="Abstract"/>
    <w:basedOn w:val="Resumo"/>
    <w:qFormat/>
    <w:rsid w:val="00972599"/>
    <w:rPr>
      <w:i/>
    </w:rPr>
  </w:style>
  <w:style w:type="paragraph" w:styleId="Citao">
    <w:name w:val="Quote"/>
    <w:basedOn w:val="Textodenotaderodap"/>
    <w:next w:val="Normal"/>
    <w:link w:val="CitaoChar"/>
    <w:uiPriority w:val="29"/>
    <w:qFormat/>
    <w:rsid w:val="00165927"/>
    <w:pPr>
      <w:spacing w:line="200" w:lineRule="exact"/>
      <w:ind w:firstLine="0"/>
    </w:pPr>
    <w:rPr>
      <w:w w:val="90"/>
    </w:rPr>
  </w:style>
  <w:style w:type="character" w:customStyle="1" w:styleId="CitaoChar">
    <w:name w:val="Citação Char"/>
    <w:basedOn w:val="Fontepargpadro"/>
    <w:link w:val="Citao"/>
    <w:uiPriority w:val="29"/>
    <w:rsid w:val="00165927"/>
    <w:rPr>
      <w:rFonts w:cs="Arial"/>
      <w:w w:val="90"/>
      <w:lang w:val="pt-BR"/>
    </w:rPr>
  </w:style>
  <w:style w:type="character" w:customStyle="1" w:styleId="TextodenotaderodapChar">
    <w:name w:val="Texto de nota de rodapé Char"/>
    <w:aliases w:val="fn Char,footnote text Char,Footnotes Char,Footnote ak Char,ALTS FOOTNOTE Char"/>
    <w:basedOn w:val="Fontepargpadro"/>
    <w:link w:val="Textodenotaderodap"/>
    <w:uiPriority w:val="99"/>
    <w:rsid w:val="00B368AD"/>
    <w:rPr>
      <w:rFonts w:cs="Arial"/>
      <w:lang w:val="pt-BR"/>
    </w:rPr>
  </w:style>
  <w:style w:type="character" w:styleId="MenoPendente">
    <w:name w:val="Unresolved Mention"/>
    <w:basedOn w:val="Fontepargpadro"/>
    <w:uiPriority w:val="99"/>
    <w:semiHidden/>
    <w:unhideWhenUsed/>
    <w:rsid w:val="00BC1FC5"/>
    <w:rPr>
      <w:color w:val="605E5C"/>
      <w:shd w:val="clear" w:color="auto" w:fill="E1DFDD"/>
    </w:rPr>
  </w:style>
  <w:style w:type="character" w:styleId="HiperlinkVisitado">
    <w:name w:val="FollowedHyperlink"/>
    <w:basedOn w:val="Fontepargpadro"/>
    <w:semiHidden/>
    <w:unhideWhenUsed/>
    <w:rsid w:val="00CD376C"/>
    <w:rPr>
      <w:color w:val="800080" w:themeColor="followedHyperlink"/>
      <w:u w:val="single"/>
    </w:rPr>
  </w:style>
  <w:style w:type="paragraph" w:styleId="Reviso">
    <w:name w:val="Revision"/>
    <w:hidden/>
    <w:uiPriority w:val="99"/>
    <w:semiHidden/>
    <w:rsid w:val="00C20032"/>
    <w:rPr>
      <w:rFonts w:cs="Arial"/>
      <w:szCs w:val="22"/>
      <w:lang w:val="pt-BR"/>
    </w:rPr>
  </w:style>
  <w:style w:type="character" w:styleId="Refdecomentrio">
    <w:name w:val="annotation reference"/>
    <w:basedOn w:val="Fontepargpadro"/>
    <w:semiHidden/>
    <w:unhideWhenUsed/>
    <w:rsid w:val="00C20032"/>
    <w:rPr>
      <w:sz w:val="16"/>
      <w:szCs w:val="16"/>
    </w:rPr>
  </w:style>
  <w:style w:type="paragraph" w:styleId="Textodecomentrio">
    <w:name w:val="annotation text"/>
    <w:basedOn w:val="Normal"/>
    <w:link w:val="TextodecomentrioChar"/>
    <w:semiHidden/>
    <w:unhideWhenUsed/>
    <w:rsid w:val="00C20032"/>
    <w:pPr>
      <w:spacing w:line="240" w:lineRule="auto"/>
    </w:pPr>
    <w:rPr>
      <w:szCs w:val="20"/>
    </w:rPr>
  </w:style>
  <w:style w:type="character" w:customStyle="1" w:styleId="TextodecomentrioChar">
    <w:name w:val="Texto de comentário Char"/>
    <w:basedOn w:val="Fontepargpadro"/>
    <w:link w:val="Textodecomentrio"/>
    <w:semiHidden/>
    <w:rsid w:val="00C20032"/>
    <w:rPr>
      <w:rFonts w:cs="Arial"/>
      <w:lang w:val="pt-BR"/>
    </w:rPr>
  </w:style>
  <w:style w:type="paragraph" w:styleId="Assuntodocomentrio">
    <w:name w:val="annotation subject"/>
    <w:basedOn w:val="Textodecomentrio"/>
    <w:next w:val="Textodecomentrio"/>
    <w:link w:val="AssuntodocomentrioChar"/>
    <w:semiHidden/>
    <w:unhideWhenUsed/>
    <w:rsid w:val="00C20032"/>
    <w:rPr>
      <w:b/>
      <w:bCs/>
    </w:rPr>
  </w:style>
  <w:style w:type="character" w:customStyle="1" w:styleId="AssuntodocomentrioChar">
    <w:name w:val="Assunto do comentário Char"/>
    <w:basedOn w:val="TextodecomentrioChar"/>
    <w:link w:val="Assuntodocomentrio"/>
    <w:semiHidden/>
    <w:rsid w:val="00C20032"/>
    <w:rPr>
      <w:rFonts w:cs="Arial"/>
      <w:b/>
      <w:bCs/>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376075">
      <w:bodyDiv w:val="1"/>
      <w:marLeft w:val="0"/>
      <w:marRight w:val="0"/>
      <w:marTop w:val="0"/>
      <w:marBottom w:val="0"/>
      <w:divBdr>
        <w:top w:val="none" w:sz="0" w:space="0" w:color="auto"/>
        <w:left w:val="none" w:sz="0" w:space="0" w:color="auto"/>
        <w:bottom w:val="none" w:sz="0" w:space="0" w:color="auto"/>
        <w:right w:val="none" w:sz="0" w:space="0" w:color="auto"/>
      </w:divBdr>
      <w:divsChild>
        <w:div w:id="863520032">
          <w:marLeft w:val="0"/>
          <w:marRight w:val="0"/>
          <w:marTop w:val="0"/>
          <w:marBottom w:val="0"/>
          <w:divBdr>
            <w:top w:val="none" w:sz="0" w:space="0" w:color="auto"/>
            <w:left w:val="none" w:sz="0" w:space="0" w:color="auto"/>
            <w:bottom w:val="none" w:sz="0" w:space="0" w:color="auto"/>
            <w:right w:val="none" w:sz="0" w:space="0" w:color="auto"/>
          </w:divBdr>
          <w:divsChild>
            <w:div w:id="126778636">
              <w:marLeft w:val="0"/>
              <w:marRight w:val="0"/>
              <w:marTop w:val="0"/>
              <w:marBottom w:val="0"/>
              <w:divBdr>
                <w:top w:val="none" w:sz="0" w:space="0" w:color="auto"/>
                <w:left w:val="none" w:sz="0" w:space="0" w:color="auto"/>
                <w:bottom w:val="none" w:sz="0" w:space="0" w:color="auto"/>
                <w:right w:val="none" w:sz="0" w:space="0" w:color="auto"/>
              </w:divBdr>
            </w:div>
            <w:div w:id="693769572">
              <w:marLeft w:val="0"/>
              <w:marRight w:val="0"/>
              <w:marTop w:val="0"/>
              <w:marBottom w:val="0"/>
              <w:divBdr>
                <w:top w:val="none" w:sz="0" w:space="0" w:color="auto"/>
                <w:left w:val="none" w:sz="0" w:space="0" w:color="auto"/>
                <w:bottom w:val="none" w:sz="0" w:space="0" w:color="auto"/>
                <w:right w:val="none" w:sz="0" w:space="0" w:color="auto"/>
              </w:divBdr>
            </w:div>
            <w:div w:id="1019236769">
              <w:marLeft w:val="0"/>
              <w:marRight w:val="0"/>
              <w:marTop w:val="0"/>
              <w:marBottom w:val="0"/>
              <w:divBdr>
                <w:top w:val="none" w:sz="0" w:space="0" w:color="auto"/>
                <w:left w:val="none" w:sz="0" w:space="0" w:color="auto"/>
                <w:bottom w:val="none" w:sz="0" w:space="0" w:color="auto"/>
                <w:right w:val="none" w:sz="0" w:space="0" w:color="auto"/>
              </w:divBdr>
            </w:div>
            <w:div w:id="1558129568">
              <w:marLeft w:val="0"/>
              <w:marRight w:val="0"/>
              <w:marTop w:val="0"/>
              <w:marBottom w:val="0"/>
              <w:divBdr>
                <w:top w:val="none" w:sz="0" w:space="0" w:color="auto"/>
                <w:left w:val="none" w:sz="0" w:space="0" w:color="auto"/>
                <w:bottom w:val="none" w:sz="0" w:space="0" w:color="auto"/>
                <w:right w:val="none" w:sz="0" w:space="0" w:color="auto"/>
              </w:divBdr>
            </w:div>
            <w:div w:id="174699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43606">
      <w:bodyDiv w:val="1"/>
      <w:marLeft w:val="0"/>
      <w:marRight w:val="0"/>
      <w:marTop w:val="0"/>
      <w:marBottom w:val="0"/>
      <w:divBdr>
        <w:top w:val="none" w:sz="0" w:space="0" w:color="auto"/>
        <w:left w:val="none" w:sz="0" w:space="0" w:color="auto"/>
        <w:bottom w:val="none" w:sz="0" w:space="0" w:color="auto"/>
        <w:right w:val="none" w:sz="0" w:space="0" w:color="auto"/>
      </w:divBdr>
      <w:divsChild>
        <w:div w:id="45420028">
          <w:marLeft w:val="0"/>
          <w:marRight w:val="0"/>
          <w:marTop w:val="0"/>
          <w:marBottom w:val="0"/>
          <w:divBdr>
            <w:top w:val="none" w:sz="0" w:space="0" w:color="auto"/>
            <w:left w:val="none" w:sz="0" w:space="0" w:color="auto"/>
            <w:bottom w:val="none" w:sz="0" w:space="0" w:color="auto"/>
            <w:right w:val="none" w:sz="0" w:space="0" w:color="auto"/>
          </w:divBdr>
          <w:divsChild>
            <w:div w:id="311326430">
              <w:marLeft w:val="0"/>
              <w:marRight w:val="0"/>
              <w:marTop w:val="0"/>
              <w:marBottom w:val="0"/>
              <w:divBdr>
                <w:top w:val="none" w:sz="0" w:space="0" w:color="auto"/>
                <w:left w:val="none" w:sz="0" w:space="0" w:color="auto"/>
                <w:bottom w:val="none" w:sz="0" w:space="0" w:color="auto"/>
                <w:right w:val="none" w:sz="0" w:space="0" w:color="auto"/>
              </w:divBdr>
            </w:div>
            <w:div w:id="1034237206">
              <w:marLeft w:val="0"/>
              <w:marRight w:val="0"/>
              <w:marTop w:val="0"/>
              <w:marBottom w:val="0"/>
              <w:divBdr>
                <w:top w:val="none" w:sz="0" w:space="0" w:color="auto"/>
                <w:left w:val="none" w:sz="0" w:space="0" w:color="auto"/>
                <w:bottom w:val="none" w:sz="0" w:space="0" w:color="auto"/>
                <w:right w:val="none" w:sz="0" w:space="0" w:color="auto"/>
              </w:divBdr>
            </w:div>
            <w:div w:id="1042098132">
              <w:marLeft w:val="0"/>
              <w:marRight w:val="0"/>
              <w:marTop w:val="0"/>
              <w:marBottom w:val="0"/>
              <w:divBdr>
                <w:top w:val="none" w:sz="0" w:space="0" w:color="auto"/>
                <w:left w:val="none" w:sz="0" w:space="0" w:color="auto"/>
                <w:bottom w:val="none" w:sz="0" w:space="0" w:color="auto"/>
                <w:right w:val="none" w:sz="0" w:space="0" w:color="auto"/>
              </w:divBdr>
            </w:div>
            <w:div w:id="1101295425">
              <w:marLeft w:val="0"/>
              <w:marRight w:val="0"/>
              <w:marTop w:val="0"/>
              <w:marBottom w:val="0"/>
              <w:divBdr>
                <w:top w:val="none" w:sz="0" w:space="0" w:color="auto"/>
                <w:left w:val="none" w:sz="0" w:space="0" w:color="auto"/>
                <w:bottom w:val="none" w:sz="0" w:space="0" w:color="auto"/>
                <w:right w:val="none" w:sz="0" w:space="0" w:color="auto"/>
              </w:divBdr>
            </w:div>
            <w:div w:id="1166477738">
              <w:marLeft w:val="0"/>
              <w:marRight w:val="0"/>
              <w:marTop w:val="0"/>
              <w:marBottom w:val="0"/>
              <w:divBdr>
                <w:top w:val="none" w:sz="0" w:space="0" w:color="auto"/>
                <w:left w:val="none" w:sz="0" w:space="0" w:color="auto"/>
                <w:bottom w:val="none" w:sz="0" w:space="0" w:color="auto"/>
                <w:right w:val="none" w:sz="0" w:space="0" w:color="auto"/>
              </w:divBdr>
            </w:div>
            <w:div w:id="176653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16794">
      <w:bodyDiv w:val="1"/>
      <w:marLeft w:val="0"/>
      <w:marRight w:val="0"/>
      <w:marTop w:val="0"/>
      <w:marBottom w:val="0"/>
      <w:divBdr>
        <w:top w:val="none" w:sz="0" w:space="0" w:color="auto"/>
        <w:left w:val="none" w:sz="0" w:space="0" w:color="auto"/>
        <w:bottom w:val="none" w:sz="0" w:space="0" w:color="auto"/>
        <w:right w:val="none" w:sz="0" w:space="0" w:color="auto"/>
      </w:divBdr>
      <w:divsChild>
        <w:div w:id="1217165154">
          <w:marLeft w:val="0"/>
          <w:marRight w:val="0"/>
          <w:marTop w:val="0"/>
          <w:marBottom w:val="0"/>
          <w:divBdr>
            <w:top w:val="none" w:sz="0" w:space="0" w:color="auto"/>
            <w:left w:val="none" w:sz="0" w:space="0" w:color="auto"/>
            <w:bottom w:val="none" w:sz="0" w:space="0" w:color="auto"/>
            <w:right w:val="none" w:sz="0" w:space="0" w:color="auto"/>
          </w:divBdr>
          <w:divsChild>
            <w:div w:id="648049788">
              <w:marLeft w:val="0"/>
              <w:marRight w:val="0"/>
              <w:marTop w:val="0"/>
              <w:marBottom w:val="0"/>
              <w:divBdr>
                <w:top w:val="none" w:sz="0" w:space="0" w:color="auto"/>
                <w:left w:val="none" w:sz="0" w:space="0" w:color="auto"/>
                <w:bottom w:val="none" w:sz="0" w:space="0" w:color="auto"/>
                <w:right w:val="none" w:sz="0" w:space="0" w:color="auto"/>
              </w:divBdr>
            </w:div>
            <w:div w:id="701899320">
              <w:marLeft w:val="0"/>
              <w:marRight w:val="0"/>
              <w:marTop w:val="0"/>
              <w:marBottom w:val="0"/>
              <w:divBdr>
                <w:top w:val="none" w:sz="0" w:space="0" w:color="auto"/>
                <w:left w:val="none" w:sz="0" w:space="0" w:color="auto"/>
                <w:bottom w:val="none" w:sz="0" w:space="0" w:color="auto"/>
                <w:right w:val="none" w:sz="0" w:space="0" w:color="auto"/>
              </w:divBdr>
            </w:div>
            <w:div w:id="941303576">
              <w:marLeft w:val="0"/>
              <w:marRight w:val="0"/>
              <w:marTop w:val="0"/>
              <w:marBottom w:val="0"/>
              <w:divBdr>
                <w:top w:val="none" w:sz="0" w:space="0" w:color="auto"/>
                <w:left w:val="none" w:sz="0" w:space="0" w:color="auto"/>
                <w:bottom w:val="none" w:sz="0" w:space="0" w:color="auto"/>
                <w:right w:val="none" w:sz="0" w:space="0" w:color="auto"/>
              </w:divBdr>
            </w:div>
            <w:div w:id="1590769354">
              <w:marLeft w:val="0"/>
              <w:marRight w:val="0"/>
              <w:marTop w:val="0"/>
              <w:marBottom w:val="0"/>
              <w:divBdr>
                <w:top w:val="none" w:sz="0" w:space="0" w:color="auto"/>
                <w:left w:val="none" w:sz="0" w:space="0" w:color="auto"/>
                <w:bottom w:val="none" w:sz="0" w:space="0" w:color="auto"/>
                <w:right w:val="none" w:sz="0" w:space="0" w:color="auto"/>
              </w:divBdr>
            </w:div>
            <w:div w:id="1748726267">
              <w:marLeft w:val="0"/>
              <w:marRight w:val="0"/>
              <w:marTop w:val="0"/>
              <w:marBottom w:val="0"/>
              <w:divBdr>
                <w:top w:val="none" w:sz="0" w:space="0" w:color="auto"/>
                <w:left w:val="none" w:sz="0" w:space="0" w:color="auto"/>
                <w:bottom w:val="none" w:sz="0" w:space="0" w:color="auto"/>
                <w:right w:val="none" w:sz="0" w:space="0" w:color="auto"/>
              </w:divBdr>
            </w:div>
            <w:div w:id="200542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1098">
      <w:bodyDiv w:val="1"/>
      <w:marLeft w:val="0"/>
      <w:marRight w:val="0"/>
      <w:marTop w:val="0"/>
      <w:marBottom w:val="0"/>
      <w:divBdr>
        <w:top w:val="none" w:sz="0" w:space="0" w:color="auto"/>
        <w:left w:val="none" w:sz="0" w:space="0" w:color="auto"/>
        <w:bottom w:val="none" w:sz="0" w:space="0" w:color="auto"/>
        <w:right w:val="none" w:sz="0" w:space="0" w:color="auto"/>
      </w:divBdr>
      <w:divsChild>
        <w:div w:id="1066338236">
          <w:marLeft w:val="0"/>
          <w:marRight w:val="0"/>
          <w:marTop w:val="0"/>
          <w:marBottom w:val="0"/>
          <w:divBdr>
            <w:top w:val="none" w:sz="0" w:space="0" w:color="auto"/>
            <w:left w:val="none" w:sz="0" w:space="0" w:color="auto"/>
            <w:bottom w:val="none" w:sz="0" w:space="0" w:color="auto"/>
            <w:right w:val="none" w:sz="0" w:space="0" w:color="auto"/>
          </w:divBdr>
          <w:divsChild>
            <w:div w:id="844058887">
              <w:marLeft w:val="0"/>
              <w:marRight w:val="0"/>
              <w:marTop w:val="0"/>
              <w:marBottom w:val="0"/>
              <w:divBdr>
                <w:top w:val="none" w:sz="0" w:space="0" w:color="auto"/>
                <w:left w:val="none" w:sz="0" w:space="0" w:color="auto"/>
                <w:bottom w:val="none" w:sz="0" w:space="0" w:color="auto"/>
                <w:right w:val="none" w:sz="0" w:space="0" w:color="auto"/>
              </w:divBdr>
            </w:div>
            <w:div w:id="1449354177">
              <w:marLeft w:val="0"/>
              <w:marRight w:val="0"/>
              <w:marTop w:val="0"/>
              <w:marBottom w:val="0"/>
              <w:divBdr>
                <w:top w:val="none" w:sz="0" w:space="0" w:color="auto"/>
                <w:left w:val="none" w:sz="0" w:space="0" w:color="auto"/>
                <w:bottom w:val="none" w:sz="0" w:space="0" w:color="auto"/>
                <w:right w:val="none" w:sz="0" w:space="0" w:color="auto"/>
              </w:divBdr>
            </w:div>
            <w:div w:id="1485899509">
              <w:marLeft w:val="0"/>
              <w:marRight w:val="0"/>
              <w:marTop w:val="0"/>
              <w:marBottom w:val="0"/>
              <w:divBdr>
                <w:top w:val="none" w:sz="0" w:space="0" w:color="auto"/>
                <w:left w:val="none" w:sz="0" w:space="0" w:color="auto"/>
                <w:bottom w:val="none" w:sz="0" w:space="0" w:color="auto"/>
                <w:right w:val="none" w:sz="0" w:space="0" w:color="auto"/>
              </w:divBdr>
            </w:div>
            <w:div w:id="1701776954">
              <w:marLeft w:val="0"/>
              <w:marRight w:val="0"/>
              <w:marTop w:val="0"/>
              <w:marBottom w:val="0"/>
              <w:divBdr>
                <w:top w:val="none" w:sz="0" w:space="0" w:color="auto"/>
                <w:left w:val="none" w:sz="0" w:space="0" w:color="auto"/>
                <w:bottom w:val="none" w:sz="0" w:space="0" w:color="auto"/>
                <w:right w:val="none" w:sz="0" w:space="0" w:color="auto"/>
              </w:divBdr>
            </w:div>
            <w:div w:id="1718048064">
              <w:marLeft w:val="0"/>
              <w:marRight w:val="0"/>
              <w:marTop w:val="0"/>
              <w:marBottom w:val="0"/>
              <w:divBdr>
                <w:top w:val="none" w:sz="0" w:space="0" w:color="auto"/>
                <w:left w:val="none" w:sz="0" w:space="0" w:color="auto"/>
                <w:bottom w:val="none" w:sz="0" w:space="0" w:color="auto"/>
                <w:right w:val="none" w:sz="0" w:space="0" w:color="auto"/>
              </w:divBdr>
            </w:div>
            <w:div w:id="1806005110">
              <w:marLeft w:val="0"/>
              <w:marRight w:val="0"/>
              <w:marTop w:val="0"/>
              <w:marBottom w:val="0"/>
              <w:divBdr>
                <w:top w:val="none" w:sz="0" w:space="0" w:color="auto"/>
                <w:left w:val="none" w:sz="0" w:space="0" w:color="auto"/>
                <w:bottom w:val="none" w:sz="0" w:space="0" w:color="auto"/>
                <w:right w:val="none" w:sz="0" w:space="0" w:color="auto"/>
              </w:divBdr>
            </w:div>
            <w:div w:id="199606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07023">
      <w:bodyDiv w:val="1"/>
      <w:marLeft w:val="0"/>
      <w:marRight w:val="0"/>
      <w:marTop w:val="0"/>
      <w:marBottom w:val="0"/>
      <w:divBdr>
        <w:top w:val="none" w:sz="0" w:space="0" w:color="auto"/>
        <w:left w:val="none" w:sz="0" w:space="0" w:color="auto"/>
        <w:bottom w:val="none" w:sz="0" w:space="0" w:color="auto"/>
        <w:right w:val="none" w:sz="0" w:space="0" w:color="auto"/>
      </w:divBdr>
    </w:div>
    <w:div w:id="1087192429">
      <w:bodyDiv w:val="1"/>
      <w:marLeft w:val="0"/>
      <w:marRight w:val="0"/>
      <w:marTop w:val="0"/>
      <w:marBottom w:val="0"/>
      <w:divBdr>
        <w:top w:val="none" w:sz="0" w:space="0" w:color="auto"/>
        <w:left w:val="none" w:sz="0" w:space="0" w:color="auto"/>
        <w:bottom w:val="none" w:sz="0" w:space="0" w:color="auto"/>
        <w:right w:val="none" w:sz="0" w:space="0" w:color="auto"/>
      </w:divBdr>
      <w:divsChild>
        <w:div w:id="481627195">
          <w:marLeft w:val="0"/>
          <w:marRight w:val="0"/>
          <w:marTop w:val="0"/>
          <w:marBottom w:val="0"/>
          <w:divBdr>
            <w:top w:val="none" w:sz="0" w:space="0" w:color="auto"/>
            <w:left w:val="none" w:sz="0" w:space="0" w:color="auto"/>
            <w:bottom w:val="none" w:sz="0" w:space="0" w:color="auto"/>
            <w:right w:val="none" w:sz="0" w:space="0" w:color="auto"/>
          </w:divBdr>
          <w:divsChild>
            <w:div w:id="123278194">
              <w:marLeft w:val="0"/>
              <w:marRight w:val="0"/>
              <w:marTop w:val="0"/>
              <w:marBottom w:val="0"/>
              <w:divBdr>
                <w:top w:val="none" w:sz="0" w:space="0" w:color="auto"/>
                <w:left w:val="none" w:sz="0" w:space="0" w:color="auto"/>
                <w:bottom w:val="none" w:sz="0" w:space="0" w:color="auto"/>
                <w:right w:val="none" w:sz="0" w:space="0" w:color="auto"/>
              </w:divBdr>
            </w:div>
            <w:div w:id="253516362">
              <w:marLeft w:val="0"/>
              <w:marRight w:val="0"/>
              <w:marTop w:val="0"/>
              <w:marBottom w:val="0"/>
              <w:divBdr>
                <w:top w:val="none" w:sz="0" w:space="0" w:color="auto"/>
                <w:left w:val="none" w:sz="0" w:space="0" w:color="auto"/>
                <w:bottom w:val="none" w:sz="0" w:space="0" w:color="auto"/>
                <w:right w:val="none" w:sz="0" w:space="0" w:color="auto"/>
              </w:divBdr>
            </w:div>
            <w:div w:id="1147013740">
              <w:marLeft w:val="0"/>
              <w:marRight w:val="0"/>
              <w:marTop w:val="0"/>
              <w:marBottom w:val="0"/>
              <w:divBdr>
                <w:top w:val="none" w:sz="0" w:space="0" w:color="auto"/>
                <w:left w:val="none" w:sz="0" w:space="0" w:color="auto"/>
                <w:bottom w:val="none" w:sz="0" w:space="0" w:color="auto"/>
                <w:right w:val="none" w:sz="0" w:space="0" w:color="auto"/>
              </w:divBdr>
            </w:div>
            <w:div w:id="1180974546">
              <w:marLeft w:val="0"/>
              <w:marRight w:val="0"/>
              <w:marTop w:val="0"/>
              <w:marBottom w:val="0"/>
              <w:divBdr>
                <w:top w:val="none" w:sz="0" w:space="0" w:color="auto"/>
                <w:left w:val="none" w:sz="0" w:space="0" w:color="auto"/>
                <w:bottom w:val="none" w:sz="0" w:space="0" w:color="auto"/>
                <w:right w:val="none" w:sz="0" w:space="0" w:color="auto"/>
              </w:divBdr>
            </w:div>
            <w:div w:id="1329139443">
              <w:marLeft w:val="0"/>
              <w:marRight w:val="0"/>
              <w:marTop w:val="0"/>
              <w:marBottom w:val="0"/>
              <w:divBdr>
                <w:top w:val="none" w:sz="0" w:space="0" w:color="auto"/>
                <w:left w:val="none" w:sz="0" w:space="0" w:color="auto"/>
                <w:bottom w:val="none" w:sz="0" w:space="0" w:color="auto"/>
                <w:right w:val="none" w:sz="0" w:space="0" w:color="auto"/>
              </w:divBdr>
            </w:div>
            <w:div w:id="1531454509">
              <w:marLeft w:val="0"/>
              <w:marRight w:val="0"/>
              <w:marTop w:val="0"/>
              <w:marBottom w:val="0"/>
              <w:divBdr>
                <w:top w:val="none" w:sz="0" w:space="0" w:color="auto"/>
                <w:left w:val="none" w:sz="0" w:space="0" w:color="auto"/>
                <w:bottom w:val="none" w:sz="0" w:space="0" w:color="auto"/>
                <w:right w:val="none" w:sz="0" w:space="0" w:color="auto"/>
              </w:divBdr>
            </w:div>
            <w:div w:id="1667246550">
              <w:marLeft w:val="0"/>
              <w:marRight w:val="0"/>
              <w:marTop w:val="0"/>
              <w:marBottom w:val="0"/>
              <w:divBdr>
                <w:top w:val="none" w:sz="0" w:space="0" w:color="auto"/>
                <w:left w:val="none" w:sz="0" w:space="0" w:color="auto"/>
                <w:bottom w:val="none" w:sz="0" w:space="0" w:color="auto"/>
                <w:right w:val="none" w:sz="0" w:space="0" w:color="auto"/>
              </w:divBdr>
            </w:div>
            <w:div w:id="1733192851">
              <w:marLeft w:val="0"/>
              <w:marRight w:val="0"/>
              <w:marTop w:val="0"/>
              <w:marBottom w:val="0"/>
              <w:divBdr>
                <w:top w:val="none" w:sz="0" w:space="0" w:color="auto"/>
                <w:left w:val="none" w:sz="0" w:space="0" w:color="auto"/>
                <w:bottom w:val="none" w:sz="0" w:space="0" w:color="auto"/>
                <w:right w:val="none" w:sz="0" w:space="0" w:color="auto"/>
              </w:divBdr>
            </w:div>
            <w:div w:id="1933706349">
              <w:marLeft w:val="0"/>
              <w:marRight w:val="0"/>
              <w:marTop w:val="0"/>
              <w:marBottom w:val="0"/>
              <w:divBdr>
                <w:top w:val="none" w:sz="0" w:space="0" w:color="auto"/>
                <w:left w:val="none" w:sz="0" w:space="0" w:color="auto"/>
                <w:bottom w:val="none" w:sz="0" w:space="0" w:color="auto"/>
                <w:right w:val="none" w:sz="0" w:space="0" w:color="auto"/>
              </w:divBdr>
            </w:div>
            <w:div w:id="212915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424573">
      <w:bodyDiv w:val="1"/>
      <w:marLeft w:val="0"/>
      <w:marRight w:val="0"/>
      <w:marTop w:val="0"/>
      <w:marBottom w:val="0"/>
      <w:divBdr>
        <w:top w:val="none" w:sz="0" w:space="0" w:color="auto"/>
        <w:left w:val="none" w:sz="0" w:space="0" w:color="auto"/>
        <w:bottom w:val="none" w:sz="0" w:space="0" w:color="auto"/>
        <w:right w:val="none" w:sz="0" w:space="0" w:color="auto"/>
      </w:divBdr>
      <w:divsChild>
        <w:div w:id="444156211">
          <w:marLeft w:val="0"/>
          <w:marRight w:val="0"/>
          <w:marTop w:val="0"/>
          <w:marBottom w:val="0"/>
          <w:divBdr>
            <w:top w:val="none" w:sz="0" w:space="0" w:color="auto"/>
            <w:left w:val="none" w:sz="0" w:space="0" w:color="auto"/>
            <w:bottom w:val="none" w:sz="0" w:space="0" w:color="auto"/>
            <w:right w:val="none" w:sz="0" w:space="0" w:color="auto"/>
          </w:divBdr>
          <w:divsChild>
            <w:div w:id="1060396429">
              <w:marLeft w:val="0"/>
              <w:marRight w:val="0"/>
              <w:marTop w:val="0"/>
              <w:marBottom w:val="0"/>
              <w:divBdr>
                <w:top w:val="none" w:sz="0" w:space="0" w:color="auto"/>
                <w:left w:val="none" w:sz="0" w:space="0" w:color="auto"/>
                <w:bottom w:val="none" w:sz="0" w:space="0" w:color="auto"/>
                <w:right w:val="none" w:sz="0" w:space="0" w:color="auto"/>
              </w:divBdr>
              <w:divsChild>
                <w:div w:id="1705447143">
                  <w:marLeft w:val="0"/>
                  <w:marRight w:val="0"/>
                  <w:marTop w:val="0"/>
                  <w:marBottom w:val="0"/>
                  <w:divBdr>
                    <w:top w:val="none" w:sz="0" w:space="0" w:color="auto"/>
                    <w:left w:val="none" w:sz="0" w:space="0" w:color="auto"/>
                    <w:bottom w:val="none" w:sz="0" w:space="0" w:color="auto"/>
                    <w:right w:val="none" w:sz="0" w:space="0" w:color="auto"/>
                  </w:divBdr>
                  <w:divsChild>
                    <w:div w:id="190914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051031">
      <w:bodyDiv w:val="1"/>
      <w:marLeft w:val="0"/>
      <w:marRight w:val="0"/>
      <w:marTop w:val="0"/>
      <w:marBottom w:val="0"/>
      <w:divBdr>
        <w:top w:val="none" w:sz="0" w:space="0" w:color="auto"/>
        <w:left w:val="none" w:sz="0" w:space="0" w:color="auto"/>
        <w:bottom w:val="none" w:sz="0" w:space="0" w:color="auto"/>
        <w:right w:val="none" w:sz="0" w:space="0" w:color="auto"/>
      </w:divBdr>
      <w:divsChild>
        <w:div w:id="1322660799">
          <w:marLeft w:val="0"/>
          <w:marRight w:val="0"/>
          <w:marTop w:val="0"/>
          <w:marBottom w:val="0"/>
          <w:divBdr>
            <w:top w:val="none" w:sz="0" w:space="0" w:color="auto"/>
            <w:left w:val="none" w:sz="0" w:space="0" w:color="auto"/>
            <w:bottom w:val="none" w:sz="0" w:space="0" w:color="auto"/>
            <w:right w:val="none" w:sz="0" w:space="0" w:color="auto"/>
          </w:divBdr>
          <w:divsChild>
            <w:div w:id="80298104">
              <w:marLeft w:val="0"/>
              <w:marRight w:val="0"/>
              <w:marTop w:val="0"/>
              <w:marBottom w:val="0"/>
              <w:divBdr>
                <w:top w:val="none" w:sz="0" w:space="0" w:color="auto"/>
                <w:left w:val="none" w:sz="0" w:space="0" w:color="auto"/>
                <w:bottom w:val="none" w:sz="0" w:space="0" w:color="auto"/>
                <w:right w:val="none" w:sz="0" w:space="0" w:color="auto"/>
              </w:divBdr>
            </w:div>
            <w:div w:id="528295062">
              <w:marLeft w:val="0"/>
              <w:marRight w:val="0"/>
              <w:marTop w:val="0"/>
              <w:marBottom w:val="0"/>
              <w:divBdr>
                <w:top w:val="none" w:sz="0" w:space="0" w:color="auto"/>
                <w:left w:val="none" w:sz="0" w:space="0" w:color="auto"/>
                <w:bottom w:val="none" w:sz="0" w:space="0" w:color="auto"/>
                <w:right w:val="none" w:sz="0" w:space="0" w:color="auto"/>
              </w:divBdr>
            </w:div>
            <w:div w:id="602886676">
              <w:marLeft w:val="0"/>
              <w:marRight w:val="0"/>
              <w:marTop w:val="0"/>
              <w:marBottom w:val="0"/>
              <w:divBdr>
                <w:top w:val="none" w:sz="0" w:space="0" w:color="auto"/>
                <w:left w:val="none" w:sz="0" w:space="0" w:color="auto"/>
                <w:bottom w:val="none" w:sz="0" w:space="0" w:color="auto"/>
                <w:right w:val="none" w:sz="0" w:space="0" w:color="auto"/>
              </w:divBdr>
            </w:div>
            <w:div w:id="1161237377">
              <w:marLeft w:val="0"/>
              <w:marRight w:val="0"/>
              <w:marTop w:val="0"/>
              <w:marBottom w:val="0"/>
              <w:divBdr>
                <w:top w:val="none" w:sz="0" w:space="0" w:color="auto"/>
                <w:left w:val="none" w:sz="0" w:space="0" w:color="auto"/>
                <w:bottom w:val="none" w:sz="0" w:space="0" w:color="auto"/>
                <w:right w:val="none" w:sz="0" w:space="0" w:color="auto"/>
              </w:divBdr>
            </w:div>
            <w:div w:id="1241136435">
              <w:marLeft w:val="0"/>
              <w:marRight w:val="0"/>
              <w:marTop w:val="0"/>
              <w:marBottom w:val="0"/>
              <w:divBdr>
                <w:top w:val="none" w:sz="0" w:space="0" w:color="auto"/>
                <w:left w:val="none" w:sz="0" w:space="0" w:color="auto"/>
                <w:bottom w:val="none" w:sz="0" w:space="0" w:color="auto"/>
                <w:right w:val="none" w:sz="0" w:space="0" w:color="auto"/>
              </w:divBdr>
            </w:div>
            <w:div w:id="1748384590">
              <w:marLeft w:val="0"/>
              <w:marRight w:val="0"/>
              <w:marTop w:val="0"/>
              <w:marBottom w:val="0"/>
              <w:divBdr>
                <w:top w:val="none" w:sz="0" w:space="0" w:color="auto"/>
                <w:left w:val="none" w:sz="0" w:space="0" w:color="auto"/>
                <w:bottom w:val="none" w:sz="0" w:space="0" w:color="auto"/>
                <w:right w:val="none" w:sz="0" w:space="0" w:color="auto"/>
              </w:divBdr>
            </w:div>
            <w:div w:id="187546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775217">
      <w:bodyDiv w:val="1"/>
      <w:marLeft w:val="0"/>
      <w:marRight w:val="0"/>
      <w:marTop w:val="0"/>
      <w:marBottom w:val="0"/>
      <w:divBdr>
        <w:top w:val="none" w:sz="0" w:space="0" w:color="auto"/>
        <w:left w:val="none" w:sz="0" w:space="0" w:color="auto"/>
        <w:bottom w:val="none" w:sz="0" w:space="0" w:color="auto"/>
        <w:right w:val="none" w:sz="0" w:space="0" w:color="auto"/>
      </w:divBdr>
      <w:divsChild>
        <w:div w:id="991636124">
          <w:marLeft w:val="0"/>
          <w:marRight w:val="0"/>
          <w:marTop w:val="0"/>
          <w:marBottom w:val="0"/>
          <w:divBdr>
            <w:top w:val="none" w:sz="0" w:space="0" w:color="auto"/>
            <w:left w:val="none" w:sz="0" w:space="0" w:color="auto"/>
            <w:bottom w:val="none" w:sz="0" w:space="0" w:color="auto"/>
            <w:right w:val="none" w:sz="0" w:space="0" w:color="auto"/>
          </w:divBdr>
          <w:divsChild>
            <w:div w:id="674503783">
              <w:marLeft w:val="0"/>
              <w:marRight w:val="0"/>
              <w:marTop w:val="0"/>
              <w:marBottom w:val="0"/>
              <w:divBdr>
                <w:top w:val="none" w:sz="0" w:space="0" w:color="auto"/>
                <w:left w:val="none" w:sz="0" w:space="0" w:color="auto"/>
                <w:bottom w:val="none" w:sz="0" w:space="0" w:color="auto"/>
                <w:right w:val="none" w:sz="0" w:space="0" w:color="auto"/>
              </w:divBdr>
            </w:div>
            <w:div w:id="901479377">
              <w:marLeft w:val="0"/>
              <w:marRight w:val="0"/>
              <w:marTop w:val="0"/>
              <w:marBottom w:val="0"/>
              <w:divBdr>
                <w:top w:val="none" w:sz="0" w:space="0" w:color="auto"/>
                <w:left w:val="none" w:sz="0" w:space="0" w:color="auto"/>
                <w:bottom w:val="none" w:sz="0" w:space="0" w:color="auto"/>
                <w:right w:val="none" w:sz="0" w:space="0" w:color="auto"/>
              </w:divBdr>
            </w:div>
            <w:div w:id="912786084">
              <w:marLeft w:val="0"/>
              <w:marRight w:val="0"/>
              <w:marTop w:val="0"/>
              <w:marBottom w:val="0"/>
              <w:divBdr>
                <w:top w:val="none" w:sz="0" w:space="0" w:color="auto"/>
                <w:left w:val="none" w:sz="0" w:space="0" w:color="auto"/>
                <w:bottom w:val="none" w:sz="0" w:space="0" w:color="auto"/>
                <w:right w:val="none" w:sz="0" w:space="0" w:color="auto"/>
              </w:divBdr>
            </w:div>
            <w:div w:id="1019627958">
              <w:marLeft w:val="0"/>
              <w:marRight w:val="0"/>
              <w:marTop w:val="0"/>
              <w:marBottom w:val="0"/>
              <w:divBdr>
                <w:top w:val="none" w:sz="0" w:space="0" w:color="auto"/>
                <w:left w:val="none" w:sz="0" w:space="0" w:color="auto"/>
                <w:bottom w:val="none" w:sz="0" w:space="0" w:color="auto"/>
                <w:right w:val="none" w:sz="0" w:space="0" w:color="auto"/>
              </w:divBdr>
            </w:div>
            <w:div w:id="1043096608">
              <w:marLeft w:val="0"/>
              <w:marRight w:val="0"/>
              <w:marTop w:val="0"/>
              <w:marBottom w:val="0"/>
              <w:divBdr>
                <w:top w:val="none" w:sz="0" w:space="0" w:color="auto"/>
                <w:left w:val="none" w:sz="0" w:space="0" w:color="auto"/>
                <w:bottom w:val="none" w:sz="0" w:space="0" w:color="auto"/>
                <w:right w:val="none" w:sz="0" w:space="0" w:color="auto"/>
              </w:divBdr>
            </w:div>
            <w:div w:id="1381980839">
              <w:marLeft w:val="0"/>
              <w:marRight w:val="0"/>
              <w:marTop w:val="0"/>
              <w:marBottom w:val="0"/>
              <w:divBdr>
                <w:top w:val="none" w:sz="0" w:space="0" w:color="auto"/>
                <w:left w:val="none" w:sz="0" w:space="0" w:color="auto"/>
                <w:bottom w:val="none" w:sz="0" w:space="0" w:color="auto"/>
                <w:right w:val="none" w:sz="0" w:space="0" w:color="auto"/>
              </w:divBdr>
            </w:div>
            <w:div w:id="1495031102">
              <w:marLeft w:val="0"/>
              <w:marRight w:val="0"/>
              <w:marTop w:val="0"/>
              <w:marBottom w:val="0"/>
              <w:divBdr>
                <w:top w:val="none" w:sz="0" w:space="0" w:color="auto"/>
                <w:left w:val="none" w:sz="0" w:space="0" w:color="auto"/>
                <w:bottom w:val="none" w:sz="0" w:space="0" w:color="auto"/>
                <w:right w:val="none" w:sz="0" w:space="0" w:color="auto"/>
              </w:divBdr>
            </w:div>
            <w:div w:id="161593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438674">
      <w:bodyDiv w:val="1"/>
      <w:marLeft w:val="0"/>
      <w:marRight w:val="0"/>
      <w:marTop w:val="0"/>
      <w:marBottom w:val="0"/>
      <w:divBdr>
        <w:top w:val="none" w:sz="0" w:space="0" w:color="auto"/>
        <w:left w:val="none" w:sz="0" w:space="0" w:color="auto"/>
        <w:bottom w:val="none" w:sz="0" w:space="0" w:color="auto"/>
        <w:right w:val="none" w:sz="0" w:space="0" w:color="auto"/>
      </w:divBdr>
      <w:divsChild>
        <w:div w:id="518541896">
          <w:marLeft w:val="0"/>
          <w:marRight w:val="0"/>
          <w:marTop w:val="0"/>
          <w:marBottom w:val="0"/>
          <w:divBdr>
            <w:top w:val="none" w:sz="0" w:space="0" w:color="auto"/>
            <w:left w:val="none" w:sz="0" w:space="0" w:color="auto"/>
            <w:bottom w:val="none" w:sz="0" w:space="0" w:color="auto"/>
            <w:right w:val="none" w:sz="0" w:space="0" w:color="auto"/>
          </w:divBdr>
          <w:divsChild>
            <w:div w:id="68314642">
              <w:marLeft w:val="0"/>
              <w:marRight w:val="0"/>
              <w:marTop w:val="0"/>
              <w:marBottom w:val="0"/>
              <w:divBdr>
                <w:top w:val="none" w:sz="0" w:space="0" w:color="auto"/>
                <w:left w:val="none" w:sz="0" w:space="0" w:color="auto"/>
                <w:bottom w:val="none" w:sz="0" w:space="0" w:color="auto"/>
                <w:right w:val="none" w:sz="0" w:space="0" w:color="auto"/>
              </w:divBdr>
            </w:div>
            <w:div w:id="714281825">
              <w:marLeft w:val="0"/>
              <w:marRight w:val="0"/>
              <w:marTop w:val="0"/>
              <w:marBottom w:val="0"/>
              <w:divBdr>
                <w:top w:val="none" w:sz="0" w:space="0" w:color="auto"/>
                <w:left w:val="none" w:sz="0" w:space="0" w:color="auto"/>
                <w:bottom w:val="none" w:sz="0" w:space="0" w:color="auto"/>
                <w:right w:val="none" w:sz="0" w:space="0" w:color="auto"/>
              </w:divBdr>
            </w:div>
            <w:div w:id="874999008">
              <w:marLeft w:val="0"/>
              <w:marRight w:val="0"/>
              <w:marTop w:val="0"/>
              <w:marBottom w:val="0"/>
              <w:divBdr>
                <w:top w:val="none" w:sz="0" w:space="0" w:color="auto"/>
                <w:left w:val="none" w:sz="0" w:space="0" w:color="auto"/>
                <w:bottom w:val="none" w:sz="0" w:space="0" w:color="auto"/>
                <w:right w:val="none" w:sz="0" w:space="0" w:color="auto"/>
              </w:divBdr>
            </w:div>
            <w:div w:id="901334190">
              <w:marLeft w:val="0"/>
              <w:marRight w:val="0"/>
              <w:marTop w:val="0"/>
              <w:marBottom w:val="0"/>
              <w:divBdr>
                <w:top w:val="none" w:sz="0" w:space="0" w:color="auto"/>
                <w:left w:val="none" w:sz="0" w:space="0" w:color="auto"/>
                <w:bottom w:val="none" w:sz="0" w:space="0" w:color="auto"/>
                <w:right w:val="none" w:sz="0" w:space="0" w:color="auto"/>
              </w:divBdr>
            </w:div>
            <w:div w:id="1633707717">
              <w:marLeft w:val="0"/>
              <w:marRight w:val="0"/>
              <w:marTop w:val="0"/>
              <w:marBottom w:val="0"/>
              <w:divBdr>
                <w:top w:val="none" w:sz="0" w:space="0" w:color="auto"/>
                <w:left w:val="none" w:sz="0" w:space="0" w:color="auto"/>
                <w:bottom w:val="none" w:sz="0" w:space="0" w:color="auto"/>
                <w:right w:val="none" w:sz="0" w:space="0" w:color="auto"/>
              </w:divBdr>
            </w:div>
            <w:div w:id="1849442864">
              <w:marLeft w:val="0"/>
              <w:marRight w:val="0"/>
              <w:marTop w:val="0"/>
              <w:marBottom w:val="0"/>
              <w:divBdr>
                <w:top w:val="none" w:sz="0" w:space="0" w:color="auto"/>
                <w:left w:val="none" w:sz="0" w:space="0" w:color="auto"/>
                <w:bottom w:val="none" w:sz="0" w:space="0" w:color="auto"/>
                <w:right w:val="none" w:sz="0" w:space="0" w:color="auto"/>
              </w:divBdr>
            </w:div>
            <w:div w:id="188032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96335">
      <w:bodyDiv w:val="1"/>
      <w:marLeft w:val="0"/>
      <w:marRight w:val="0"/>
      <w:marTop w:val="0"/>
      <w:marBottom w:val="0"/>
      <w:divBdr>
        <w:top w:val="none" w:sz="0" w:space="0" w:color="auto"/>
        <w:left w:val="none" w:sz="0" w:space="0" w:color="auto"/>
        <w:bottom w:val="none" w:sz="0" w:space="0" w:color="auto"/>
        <w:right w:val="none" w:sz="0" w:space="0" w:color="auto"/>
      </w:divBdr>
      <w:divsChild>
        <w:div w:id="1213300450">
          <w:marLeft w:val="0"/>
          <w:marRight w:val="0"/>
          <w:marTop w:val="0"/>
          <w:marBottom w:val="0"/>
          <w:divBdr>
            <w:top w:val="none" w:sz="0" w:space="0" w:color="auto"/>
            <w:left w:val="none" w:sz="0" w:space="0" w:color="auto"/>
            <w:bottom w:val="none" w:sz="0" w:space="0" w:color="auto"/>
            <w:right w:val="none" w:sz="0" w:space="0" w:color="auto"/>
          </w:divBdr>
          <w:divsChild>
            <w:div w:id="485365313">
              <w:marLeft w:val="0"/>
              <w:marRight w:val="0"/>
              <w:marTop w:val="0"/>
              <w:marBottom w:val="0"/>
              <w:divBdr>
                <w:top w:val="none" w:sz="0" w:space="0" w:color="auto"/>
                <w:left w:val="none" w:sz="0" w:space="0" w:color="auto"/>
                <w:bottom w:val="none" w:sz="0" w:space="0" w:color="auto"/>
                <w:right w:val="none" w:sz="0" w:space="0" w:color="auto"/>
              </w:divBdr>
            </w:div>
            <w:div w:id="999894847">
              <w:marLeft w:val="0"/>
              <w:marRight w:val="0"/>
              <w:marTop w:val="0"/>
              <w:marBottom w:val="0"/>
              <w:divBdr>
                <w:top w:val="none" w:sz="0" w:space="0" w:color="auto"/>
                <w:left w:val="none" w:sz="0" w:space="0" w:color="auto"/>
                <w:bottom w:val="none" w:sz="0" w:space="0" w:color="auto"/>
                <w:right w:val="none" w:sz="0" w:space="0" w:color="auto"/>
              </w:divBdr>
            </w:div>
            <w:div w:id="1176766720">
              <w:marLeft w:val="0"/>
              <w:marRight w:val="0"/>
              <w:marTop w:val="0"/>
              <w:marBottom w:val="0"/>
              <w:divBdr>
                <w:top w:val="none" w:sz="0" w:space="0" w:color="auto"/>
                <w:left w:val="none" w:sz="0" w:space="0" w:color="auto"/>
                <w:bottom w:val="none" w:sz="0" w:space="0" w:color="auto"/>
                <w:right w:val="none" w:sz="0" w:space="0" w:color="auto"/>
              </w:divBdr>
            </w:div>
            <w:div w:id="1180584220">
              <w:marLeft w:val="0"/>
              <w:marRight w:val="0"/>
              <w:marTop w:val="0"/>
              <w:marBottom w:val="0"/>
              <w:divBdr>
                <w:top w:val="none" w:sz="0" w:space="0" w:color="auto"/>
                <w:left w:val="none" w:sz="0" w:space="0" w:color="auto"/>
                <w:bottom w:val="none" w:sz="0" w:space="0" w:color="auto"/>
                <w:right w:val="none" w:sz="0" w:space="0" w:color="auto"/>
              </w:divBdr>
            </w:div>
            <w:div w:id="1451626632">
              <w:marLeft w:val="0"/>
              <w:marRight w:val="0"/>
              <w:marTop w:val="0"/>
              <w:marBottom w:val="0"/>
              <w:divBdr>
                <w:top w:val="none" w:sz="0" w:space="0" w:color="auto"/>
                <w:left w:val="none" w:sz="0" w:space="0" w:color="auto"/>
                <w:bottom w:val="none" w:sz="0" w:space="0" w:color="auto"/>
                <w:right w:val="none" w:sz="0" w:space="0" w:color="auto"/>
              </w:divBdr>
            </w:div>
            <w:div w:id="1514301876">
              <w:marLeft w:val="0"/>
              <w:marRight w:val="0"/>
              <w:marTop w:val="0"/>
              <w:marBottom w:val="0"/>
              <w:divBdr>
                <w:top w:val="none" w:sz="0" w:space="0" w:color="auto"/>
                <w:left w:val="none" w:sz="0" w:space="0" w:color="auto"/>
                <w:bottom w:val="none" w:sz="0" w:space="0" w:color="auto"/>
                <w:right w:val="none" w:sz="0" w:space="0" w:color="auto"/>
              </w:divBdr>
            </w:div>
            <w:div w:id="1569799272">
              <w:marLeft w:val="0"/>
              <w:marRight w:val="0"/>
              <w:marTop w:val="0"/>
              <w:marBottom w:val="0"/>
              <w:divBdr>
                <w:top w:val="none" w:sz="0" w:space="0" w:color="auto"/>
                <w:left w:val="none" w:sz="0" w:space="0" w:color="auto"/>
                <w:bottom w:val="none" w:sz="0" w:space="0" w:color="auto"/>
                <w:right w:val="none" w:sz="0" w:space="0" w:color="auto"/>
              </w:divBdr>
            </w:div>
            <w:div w:id="162183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16470">
      <w:bodyDiv w:val="1"/>
      <w:marLeft w:val="0"/>
      <w:marRight w:val="0"/>
      <w:marTop w:val="0"/>
      <w:marBottom w:val="0"/>
      <w:divBdr>
        <w:top w:val="none" w:sz="0" w:space="0" w:color="auto"/>
        <w:left w:val="none" w:sz="0" w:space="0" w:color="auto"/>
        <w:bottom w:val="none" w:sz="0" w:space="0" w:color="auto"/>
        <w:right w:val="none" w:sz="0" w:space="0" w:color="auto"/>
      </w:divBdr>
      <w:divsChild>
        <w:div w:id="1171876653">
          <w:marLeft w:val="0"/>
          <w:marRight w:val="0"/>
          <w:marTop w:val="0"/>
          <w:marBottom w:val="0"/>
          <w:divBdr>
            <w:top w:val="none" w:sz="0" w:space="0" w:color="auto"/>
            <w:left w:val="none" w:sz="0" w:space="0" w:color="auto"/>
            <w:bottom w:val="none" w:sz="0" w:space="0" w:color="auto"/>
            <w:right w:val="none" w:sz="0" w:space="0" w:color="auto"/>
          </w:divBdr>
          <w:divsChild>
            <w:div w:id="363676090">
              <w:marLeft w:val="0"/>
              <w:marRight w:val="0"/>
              <w:marTop w:val="0"/>
              <w:marBottom w:val="0"/>
              <w:divBdr>
                <w:top w:val="none" w:sz="0" w:space="0" w:color="auto"/>
                <w:left w:val="none" w:sz="0" w:space="0" w:color="auto"/>
                <w:bottom w:val="none" w:sz="0" w:space="0" w:color="auto"/>
                <w:right w:val="none" w:sz="0" w:space="0" w:color="auto"/>
              </w:divBdr>
            </w:div>
            <w:div w:id="620306149">
              <w:marLeft w:val="0"/>
              <w:marRight w:val="0"/>
              <w:marTop w:val="0"/>
              <w:marBottom w:val="0"/>
              <w:divBdr>
                <w:top w:val="none" w:sz="0" w:space="0" w:color="auto"/>
                <w:left w:val="none" w:sz="0" w:space="0" w:color="auto"/>
                <w:bottom w:val="none" w:sz="0" w:space="0" w:color="auto"/>
                <w:right w:val="none" w:sz="0" w:space="0" w:color="auto"/>
              </w:divBdr>
            </w:div>
            <w:div w:id="687484475">
              <w:marLeft w:val="0"/>
              <w:marRight w:val="0"/>
              <w:marTop w:val="0"/>
              <w:marBottom w:val="0"/>
              <w:divBdr>
                <w:top w:val="none" w:sz="0" w:space="0" w:color="auto"/>
                <w:left w:val="none" w:sz="0" w:space="0" w:color="auto"/>
                <w:bottom w:val="none" w:sz="0" w:space="0" w:color="auto"/>
                <w:right w:val="none" w:sz="0" w:space="0" w:color="auto"/>
              </w:divBdr>
            </w:div>
            <w:div w:id="755635759">
              <w:marLeft w:val="0"/>
              <w:marRight w:val="0"/>
              <w:marTop w:val="0"/>
              <w:marBottom w:val="0"/>
              <w:divBdr>
                <w:top w:val="none" w:sz="0" w:space="0" w:color="auto"/>
                <w:left w:val="none" w:sz="0" w:space="0" w:color="auto"/>
                <w:bottom w:val="none" w:sz="0" w:space="0" w:color="auto"/>
                <w:right w:val="none" w:sz="0" w:space="0" w:color="auto"/>
              </w:divBdr>
            </w:div>
            <w:div w:id="904221563">
              <w:marLeft w:val="0"/>
              <w:marRight w:val="0"/>
              <w:marTop w:val="0"/>
              <w:marBottom w:val="0"/>
              <w:divBdr>
                <w:top w:val="none" w:sz="0" w:space="0" w:color="auto"/>
                <w:left w:val="none" w:sz="0" w:space="0" w:color="auto"/>
                <w:bottom w:val="none" w:sz="0" w:space="0" w:color="auto"/>
                <w:right w:val="none" w:sz="0" w:space="0" w:color="auto"/>
              </w:divBdr>
            </w:div>
            <w:div w:id="983706282">
              <w:marLeft w:val="0"/>
              <w:marRight w:val="0"/>
              <w:marTop w:val="0"/>
              <w:marBottom w:val="0"/>
              <w:divBdr>
                <w:top w:val="none" w:sz="0" w:space="0" w:color="auto"/>
                <w:left w:val="none" w:sz="0" w:space="0" w:color="auto"/>
                <w:bottom w:val="none" w:sz="0" w:space="0" w:color="auto"/>
                <w:right w:val="none" w:sz="0" w:space="0" w:color="auto"/>
              </w:divBdr>
            </w:div>
            <w:div w:id="165891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85613">
      <w:bodyDiv w:val="1"/>
      <w:marLeft w:val="0"/>
      <w:marRight w:val="0"/>
      <w:marTop w:val="0"/>
      <w:marBottom w:val="0"/>
      <w:divBdr>
        <w:top w:val="none" w:sz="0" w:space="0" w:color="auto"/>
        <w:left w:val="none" w:sz="0" w:space="0" w:color="auto"/>
        <w:bottom w:val="none" w:sz="0" w:space="0" w:color="auto"/>
        <w:right w:val="none" w:sz="0" w:space="0" w:color="auto"/>
      </w:divBdr>
      <w:divsChild>
        <w:div w:id="483860548">
          <w:marLeft w:val="0"/>
          <w:marRight w:val="0"/>
          <w:marTop w:val="0"/>
          <w:marBottom w:val="0"/>
          <w:divBdr>
            <w:top w:val="none" w:sz="0" w:space="0" w:color="auto"/>
            <w:left w:val="none" w:sz="0" w:space="0" w:color="auto"/>
            <w:bottom w:val="none" w:sz="0" w:space="0" w:color="auto"/>
            <w:right w:val="none" w:sz="0" w:space="0" w:color="auto"/>
          </w:divBdr>
          <w:divsChild>
            <w:div w:id="822434848">
              <w:marLeft w:val="0"/>
              <w:marRight w:val="0"/>
              <w:marTop w:val="0"/>
              <w:marBottom w:val="0"/>
              <w:divBdr>
                <w:top w:val="none" w:sz="0" w:space="0" w:color="auto"/>
                <w:left w:val="none" w:sz="0" w:space="0" w:color="auto"/>
                <w:bottom w:val="none" w:sz="0" w:space="0" w:color="auto"/>
                <w:right w:val="none" w:sz="0" w:space="0" w:color="auto"/>
              </w:divBdr>
            </w:div>
            <w:div w:id="1457137689">
              <w:marLeft w:val="0"/>
              <w:marRight w:val="0"/>
              <w:marTop w:val="0"/>
              <w:marBottom w:val="0"/>
              <w:divBdr>
                <w:top w:val="none" w:sz="0" w:space="0" w:color="auto"/>
                <w:left w:val="none" w:sz="0" w:space="0" w:color="auto"/>
                <w:bottom w:val="none" w:sz="0" w:space="0" w:color="auto"/>
                <w:right w:val="none" w:sz="0" w:space="0" w:color="auto"/>
              </w:divBdr>
            </w:div>
            <w:div w:id="1588999541">
              <w:marLeft w:val="0"/>
              <w:marRight w:val="0"/>
              <w:marTop w:val="0"/>
              <w:marBottom w:val="0"/>
              <w:divBdr>
                <w:top w:val="none" w:sz="0" w:space="0" w:color="auto"/>
                <w:left w:val="none" w:sz="0" w:space="0" w:color="auto"/>
                <w:bottom w:val="none" w:sz="0" w:space="0" w:color="auto"/>
                <w:right w:val="none" w:sz="0" w:space="0" w:color="auto"/>
              </w:divBdr>
            </w:div>
            <w:div w:id="1768498868">
              <w:marLeft w:val="0"/>
              <w:marRight w:val="0"/>
              <w:marTop w:val="0"/>
              <w:marBottom w:val="0"/>
              <w:divBdr>
                <w:top w:val="none" w:sz="0" w:space="0" w:color="auto"/>
                <w:left w:val="none" w:sz="0" w:space="0" w:color="auto"/>
                <w:bottom w:val="none" w:sz="0" w:space="0" w:color="auto"/>
                <w:right w:val="none" w:sz="0" w:space="0" w:color="auto"/>
              </w:divBdr>
            </w:div>
            <w:div w:id="184925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165751">
      <w:bodyDiv w:val="1"/>
      <w:marLeft w:val="0"/>
      <w:marRight w:val="0"/>
      <w:marTop w:val="0"/>
      <w:marBottom w:val="0"/>
      <w:divBdr>
        <w:top w:val="none" w:sz="0" w:space="0" w:color="auto"/>
        <w:left w:val="none" w:sz="0" w:space="0" w:color="auto"/>
        <w:bottom w:val="none" w:sz="0" w:space="0" w:color="auto"/>
        <w:right w:val="none" w:sz="0" w:space="0" w:color="auto"/>
      </w:divBdr>
      <w:divsChild>
        <w:div w:id="233900666">
          <w:marLeft w:val="0"/>
          <w:marRight w:val="0"/>
          <w:marTop w:val="0"/>
          <w:marBottom w:val="0"/>
          <w:divBdr>
            <w:top w:val="none" w:sz="0" w:space="0" w:color="auto"/>
            <w:left w:val="none" w:sz="0" w:space="0" w:color="auto"/>
            <w:bottom w:val="none" w:sz="0" w:space="0" w:color="auto"/>
            <w:right w:val="none" w:sz="0" w:space="0" w:color="auto"/>
          </w:divBdr>
          <w:divsChild>
            <w:div w:id="64912721">
              <w:marLeft w:val="0"/>
              <w:marRight w:val="0"/>
              <w:marTop w:val="0"/>
              <w:marBottom w:val="0"/>
              <w:divBdr>
                <w:top w:val="none" w:sz="0" w:space="0" w:color="auto"/>
                <w:left w:val="none" w:sz="0" w:space="0" w:color="auto"/>
                <w:bottom w:val="none" w:sz="0" w:space="0" w:color="auto"/>
                <w:right w:val="none" w:sz="0" w:space="0" w:color="auto"/>
              </w:divBdr>
            </w:div>
            <w:div w:id="140317965">
              <w:marLeft w:val="0"/>
              <w:marRight w:val="0"/>
              <w:marTop w:val="0"/>
              <w:marBottom w:val="0"/>
              <w:divBdr>
                <w:top w:val="none" w:sz="0" w:space="0" w:color="auto"/>
                <w:left w:val="none" w:sz="0" w:space="0" w:color="auto"/>
                <w:bottom w:val="none" w:sz="0" w:space="0" w:color="auto"/>
                <w:right w:val="none" w:sz="0" w:space="0" w:color="auto"/>
              </w:divBdr>
            </w:div>
            <w:div w:id="1162159881">
              <w:marLeft w:val="0"/>
              <w:marRight w:val="0"/>
              <w:marTop w:val="0"/>
              <w:marBottom w:val="0"/>
              <w:divBdr>
                <w:top w:val="none" w:sz="0" w:space="0" w:color="auto"/>
                <w:left w:val="none" w:sz="0" w:space="0" w:color="auto"/>
                <w:bottom w:val="none" w:sz="0" w:space="0" w:color="auto"/>
                <w:right w:val="none" w:sz="0" w:space="0" w:color="auto"/>
              </w:divBdr>
            </w:div>
            <w:div w:id="1258557445">
              <w:marLeft w:val="0"/>
              <w:marRight w:val="0"/>
              <w:marTop w:val="0"/>
              <w:marBottom w:val="0"/>
              <w:divBdr>
                <w:top w:val="none" w:sz="0" w:space="0" w:color="auto"/>
                <w:left w:val="none" w:sz="0" w:space="0" w:color="auto"/>
                <w:bottom w:val="none" w:sz="0" w:space="0" w:color="auto"/>
                <w:right w:val="none" w:sz="0" w:space="0" w:color="auto"/>
              </w:divBdr>
            </w:div>
            <w:div w:id="159142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atasus.saude.gov.br/wp-content/uploads/2020/05/ATA-da-1a-Reuni%C3%A3o-CIINFO-21.10.2019-vers%C3%A3o-FINAL-Assinada.pdf" TargetMode="External"/><Relationship Id="rId13" Type="http://schemas.openxmlformats.org/officeDocument/2006/relationships/hyperlink" Target="https://hbr.org/2017/01/the-truth-about-blockchain" TargetMode="External"/><Relationship Id="rId18" Type="http://schemas.openxmlformats.org/officeDocument/2006/relationships/hyperlink" Target="https://www.conass.org.br/saude-sera-conectada-em-todo-brasi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who.int/docs/default-source/documents/gs4dhdaa2a9f352b0445bafbc79ca799dce4d.pdf" TargetMode="External"/><Relationship Id="rId7" Type="http://schemas.openxmlformats.org/officeDocument/2006/relationships/endnotes" Target="endnotes.xml"/><Relationship Id="rId12" Type="http://schemas.openxmlformats.org/officeDocument/2006/relationships/hyperlink" Target="https://www.gov.br/saude/pt-br/assuntos/saude-digital/a-estrategia-brasileira/PlanodeAoMonitoramentoeAvaliao.pdf" TargetMode="External"/><Relationship Id="rId17" Type="http://schemas.openxmlformats.org/officeDocument/2006/relationships/hyperlink" Target="https://bvsms.saude.gov.br/bvs/publicacoes/relatorio_projeto_piloto_conectesus_outubro.pdf" TargetMode="External"/><Relationship Id="rId25" Type="http://schemas.openxmlformats.org/officeDocument/2006/relationships/hyperlink" Target="https://periodicos.unb.br/index.php/RDSR" TargetMode="External"/><Relationship Id="rId2" Type="http://schemas.openxmlformats.org/officeDocument/2006/relationships/numbering" Target="numbering.xml"/><Relationship Id="rId16" Type="http://schemas.openxmlformats.org/officeDocument/2006/relationships/hyperlink" Target="https://www.gov.br/saude/pt-br/assuntos/saude-digital/a-estrategia-brasileira/EstrategiaesaudeparaoBrasil_CIT_20170604.pdf" TargetMode="External"/><Relationship Id="rId20" Type="http://schemas.openxmlformats.org/officeDocument/2006/relationships/hyperlink" Target="https://www1.folha.uol.com.br/opiniao/2022/03/open-health-e-questao-de-tempo-coragem-e-decisao.shtm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br/saude/pt-br/assuntos/saude-digital/material-de-apoio/AesparaaAdequaodaRNDSLGPD24.06.2020.pdf" TargetMode="External"/><Relationship Id="rId24" Type="http://schemas.openxmlformats.org/officeDocument/2006/relationships/hyperlink" Target="mailto:ndsr@unb.br" TargetMode="External"/><Relationship Id="rId5" Type="http://schemas.openxmlformats.org/officeDocument/2006/relationships/webSettings" Target="webSettings.xml"/><Relationship Id="rId15" Type="http://schemas.openxmlformats.org/officeDocument/2006/relationships/hyperlink" Target="https://bvsms.saude.gov.br/bvs/publicacoes/estrategia_saude_digital_Brasil.pdf" TargetMode="External"/><Relationship Id="rId23" Type="http://schemas.openxmlformats.org/officeDocument/2006/relationships/hyperlink" Target="https://apps.who.int/gb/ebwha/pdf_files/WHA66/A66_R24-en.pdf?ua=1" TargetMode="External"/><Relationship Id="rId28" Type="http://schemas.openxmlformats.org/officeDocument/2006/relationships/footer" Target="footer1.xml"/><Relationship Id="rId10" Type="http://schemas.openxmlformats.org/officeDocument/2006/relationships/hyperlink" Target="https://www.conjur.com.br/2022-ago-26/analluza-bolivar-artigo-11-lgpd-contexto-pos-pandemia" TargetMode="External"/><Relationship Id="rId19" Type="http://schemas.openxmlformats.org/officeDocument/2006/relationships/hyperlink" Target="https://hbr.org/2013/10/the-strategy-that-will-fix-health-car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etic.br/media/docs/publicacoes/2/20201123084414/tic_saude_2019_livro_eletronico.pdf" TargetMode="External"/><Relationship Id="rId14" Type="http://schemas.openxmlformats.org/officeDocument/2006/relationships/hyperlink" Target="https://www1.folha.uol.com.br/colunas/ronaldolemos/2022/09/o-governo-brasileiro-foi-hackeado.shtml" TargetMode="External"/><Relationship Id="rId22" Type="http://schemas.openxmlformats.org/officeDocument/2006/relationships/hyperlink" Target="https://apps.who.int/gb/ebwha/pdf_files/EB115/B115_R20-en.pdf" TargetMode="External"/><Relationship Id="rId27" Type="http://schemas.openxmlformats.org/officeDocument/2006/relationships/header" Target="head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bvsms.saude.gov.br/bvs/publicacoes/relatorio_projeto_piloto_conectesus_outubro.pdf" TargetMode="External"/><Relationship Id="rId13" Type="http://schemas.openxmlformats.org/officeDocument/2006/relationships/hyperlink" Target="https://datasus.saude.gov.br/wp-content/uploads/2021/12/SEI_MS-0023924402-Portaria-GM-3231-22-nov-2021-GT-LGPD.pdf" TargetMode="External"/><Relationship Id="rId18" Type="http://schemas.openxmlformats.org/officeDocument/2006/relationships/hyperlink" Target="https://hbr.org/2017/01/the-truth-about-blockchain" TargetMode="External"/><Relationship Id="rId26" Type="http://schemas.openxmlformats.org/officeDocument/2006/relationships/hyperlink" Target="https://g1.globo.com/tudo-sobre/ministerio-da-saude/" TargetMode="External"/><Relationship Id="rId3" Type="http://schemas.openxmlformats.org/officeDocument/2006/relationships/hyperlink" Target="https://www1.folha.uol.com.br/opiniao/2022/03/open-health-e-questao-de-tempo-coragem-e-decisao.shtml" TargetMode="External"/><Relationship Id="rId21" Type="http://schemas.openxmlformats.org/officeDocument/2006/relationships/hyperlink" Target="https://conectesus-paciente.saude.gov.br/" TargetMode="External"/><Relationship Id="rId7" Type="http://schemas.openxmlformats.org/officeDocument/2006/relationships/hyperlink" Target="https://www.conass.org.br/saude-sera-conectada-em-todo-brasil/" TargetMode="External"/><Relationship Id="rId12" Type="http://schemas.openxmlformats.org/officeDocument/2006/relationships/hyperlink" Target="https://www.gov.br/saude/pt-br/assuntos/saude-digital/material-de-apoio/AesparaaAdequaodaRNDSLGPD24.06.2020.pdf" TargetMode="External"/><Relationship Id="rId17" Type="http://schemas.openxmlformats.org/officeDocument/2006/relationships/hyperlink" Target="https://www.gov.br/saude/pt-br/assuntos/rnds/a-solucao-tecnologica/a-solucao-tecnologica" TargetMode="External"/><Relationship Id="rId25" Type="http://schemas.openxmlformats.org/officeDocument/2006/relationships/hyperlink" Target="https://www.gov.br/anpd/pt-br/assuntos/noticias/anpd-divulga-lista-de-processos-sancionatorios" TargetMode="External"/><Relationship Id="rId2" Type="http://schemas.openxmlformats.org/officeDocument/2006/relationships/hyperlink" Target="mailto:victor.fernandes@idp.edu.br" TargetMode="External"/><Relationship Id="rId16" Type="http://schemas.openxmlformats.org/officeDocument/2006/relationships/hyperlink" Target="https://bvsms.saude.gov.br/bvs/publicacoes/relatorio_projeto_piloto_conectesus_outubro.pdf" TargetMode="External"/><Relationship Id="rId20" Type="http://schemas.openxmlformats.org/officeDocument/2006/relationships/hyperlink" Target="https://cetic.br/media/docs/publicacoes/2/20201123084414/tic_saude_2019_livro_eletronico.pdf" TargetMode="External"/><Relationship Id="rId29" Type="http://schemas.openxmlformats.org/officeDocument/2006/relationships/hyperlink" Target="https://www.conjur.com.br/2022-ago-26/analluza-bolivar-artigo-11-lgpd-contexto-pos-pandemia" TargetMode="External"/><Relationship Id="rId1" Type="http://schemas.openxmlformats.org/officeDocument/2006/relationships/hyperlink" Target="mailto:andrea.gobbato@usp.br" TargetMode="External"/><Relationship Id="rId6" Type="http://schemas.openxmlformats.org/officeDocument/2006/relationships/hyperlink" Target="https://bvsms.saude.gov.br/bvs/publicacoes/estrategia_saude_digital_Brasil.pdf" TargetMode="External"/><Relationship Id="rId11" Type="http://schemas.openxmlformats.org/officeDocument/2006/relationships/hyperlink" Target="https://datasus.saude.gov.br/wp-content/uploads/2020/05/ATA-da-1a-Reuni%C3%A3o-CIINFO-21.10.2019-vers%C3%A3o-FINAL-Assinada.pdf" TargetMode="External"/><Relationship Id="rId24" Type="http://schemas.openxmlformats.org/officeDocument/2006/relationships/hyperlink" Target="https://www.cnnbrasil.com.br/saude/sistemas-do-ministerio-da-saude-estao-fora-do-ar-apos-tentativa-de-invasao/" TargetMode="External"/><Relationship Id="rId5" Type="http://schemas.openxmlformats.org/officeDocument/2006/relationships/hyperlink" Target="https://www.gov.br/saude/pt-br/assuntosaude-digital/a-estrategia-brasileira/PlanodeAoMonitoramentoeAvaliao.pdf" TargetMode="External"/><Relationship Id="rId15" Type="http://schemas.openxmlformats.org/officeDocument/2006/relationships/hyperlink" Target="https://cetic.br/media/docs/publicacoes/2/20201123084414/tic_saude_2019_livro_eletronico.pdf" TargetMode="External"/><Relationship Id="rId23" Type="http://schemas.openxmlformats.org/officeDocument/2006/relationships/hyperlink" Target="https://www.cnnbrasil.com.br/nacional/site-do-ministerio-da-saude-sofre-ataque-hacker-durante-madrugada-e-sai-do-ar/" TargetMode="External"/><Relationship Id="rId28" Type="http://schemas.openxmlformats.org/officeDocument/2006/relationships/hyperlink" Target="https://www1.folha.uol.com.br/colunas/ronaldolemos/2022/09/o-governo-brasileiro-foi-hackeado.shtml" TargetMode="External"/><Relationship Id="rId10" Type="http://schemas.openxmlformats.org/officeDocument/2006/relationships/hyperlink" Target="https://hbr.org/2013/10/the-strategy-that-will-fix-health-care" TargetMode="External"/><Relationship Id="rId19" Type="http://schemas.openxmlformats.org/officeDocument/2006/relationships/hyperlink" Target="https://www.gov.br/saude/pt-br/assuntos/rnds/a-solucao-tecnologica/a-solucao-tecnologica" TargetMode="External"/><Relationship Id="rId4" Type="http://schemas.openxmlformats.org/officeDocument/2006/relationships/hyperlink" Target="https://www.gov.br/saude/pt-br/assuntos/saude-digital/a-estrategia-brasileira/EstrategiaesaudeparaoBrasil_CIT_20170604.pdf" TargetMode="External"/><Relationship Id="rId9" Type="http://schemas.openxmlformats.org/officeDocument/2006/relationships/hyperlink" Target="https://datasus.saude.gov.br/sobre-o-datasus/" TargetMode="External"/><Relationship Id="rId14" Type="http://schemas.openxmlformats.org/officeDocument/2006/relationships/hyperlink" Target="https://brasilsus.com.br/wp-content/uploads/2022/03/portaria156.pdf" TargetMode="External"/><Relationship Id="rId22" Type="http://schemas.openxmlformats.org/officeDocument/2006/relationships/hyperlink" Target="https://www.gov.br/anpd/pt-br/documentos-e-publicacoes/guia_tratamento_de_dados_pessoais_pelo_poder_publico___defeso_eleitoral.pdf" TargetMode="External"/><Relationship Id="rId27" Type="http://schemas.openxmlformats.org/officeDocument/2006/relationships/hyperlink" Target="https://g1.globo.com/tecnologia/noticia/2022/01/10/ataque-aos-sistemas-do-ministerio-da-saude-completa-1-mes-nesta-segunda-o-acesso-a-informacao-ainda-e-restrito.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b:Source>
    <b:Tag>Böc93</b:Tag>
    <b:SourceType>Book</b:SourceType>
    <b:Guid>{316F4DB5-B2C8-48C3-A4AC-FB5E80272BD3}</b:Guid>
    <b:Author>
      <b:Author>
        <b:NameList>
          <b:Person>
            <b:Last>Böckenförde</b:Last>
            <b:First>Ernst-Wolfgang</b:First>
          </b:Person>
        </b:NameList>
      </b:Author>
      <b:Translator>
        <b:NameList>
          <b:Person>
            <b:Last>Menéndez</b:Last>
            <b:First>Juan</b:First>
            <b:Middle>Luis Requejo Pagés e Ignacio Villaverde</b:Middle>
          </b:Person>
        </b:NameList>
      </b:Translator>
    </b:Author>
    <b:Title>Escritos sobre derechos fundamentales</b:Title>
    <b:Year>1993</b:Year>
    <b:City>Baden-Baden</b:City>
    <b:Publisher>Nomos</b:Publisher>
    <b:LCID>en-US</b:LCID>
    <b:RefOrder>1</b:RefOrder>
  </b:Source>
  <b:Source>
    <b:Tag>Car03</b:Tag>
    <b:SourceType>JournalArticle</b:SourceType>
    <b:Guid>{332B98D0-4666-4DE2-A54B-79EE921A6E4A}</b:Guid>
    <b:Author>
      <b:Author>
        <b:NameList>
          <b:Person>
            <b:Last>Carlsson</b:Last>
            <b:First>Ulla</b:First>
          </b:Person>
        </b:NameList>
      </b:Author>
    </b:Author>
    <b:Title>The Rise and Fall of NWICO: From a Vision of International Regulation to a Reality of Multilevel Governance</b:Title>
    <b:Year>2003</b:Year>
    <b:JournalName>Nordicom Review</b:JournalName>
    <b:Pages>31-68</b:Pages>
    <b:Volume>2</b:Volume>
    <b:RefOrder>2</b:RefOrder>
  </b:Source>
  <b:Source>
    <b:Tag>Erk04</b:Tag>
    <b:SourceType>JournalArticle</b:SourceType>
    <b:Guid>{94A38540-C6DA-4600-AA87-A72F616CB46A}</b:Guid>
    <b:Title>Austria: A Federation without Federalism</b:Title>
    <b:Year>2004</b:Year>
    <b:Author>
      <b:Author>
        <b:NameList>
          <b:Person>
            <b:Last>Erk</b:Last>
            <b:First>Jan</b:First>
          </b:Person>
        </b:NameList>
      </b:Author>
    </b:Author>
    <b:JournalName>Publius</b:JournalName>
    <b:Pages>1-20</b:Pages>
    <b:Volume>34</b:Volume>
    <b:Issue>1</b:Issue>
    <b:Month>Winter</b:Month>
    <b:RefOrder>3</b:RefOrder>
  </b:Source>
  <b:Source>
    <b:Tag>Pet621</b:Tag>
    <b:SourceType>Book</b:SourceType>
    <b:Guid>{FD25B9D3-97F1-4C52-AFDC-3512AA18E5E9}</b:Guid>
    <b:Author>
      <b:Author>
        <b:NameList>
          <b:Person>
            <b:Last>Häberle</b:Last>
            <b:First>Peter</b:First>
          </b:Person>
        </b:NameList>
      </b:Author>
    </b:Author>
    <b:Title>Die Wesensgehaltgarantie des Art. 19 Abs. 2 Grundgesetz</b:Title>
    <b:Year>1962</b:Year>
    <b:City>Karlsruhe</b:City>
    <b:Publisher>C.F.Müller</b:Publisher>
    <b:RefOrder>4</b:RefOrder>
  </b:Source>
  <b:Source>
    <b:Tag>Hum99</b:Tag>
    <b:SourceType>Book</b:SourceType>
    <b:Guid>{DDF72FBB-D469-4401-AF17-BDD630C19BC9}</b:Guid>
    <b:Author>
      <b:Author>
        <b:NameList>
          <b:Person>
            <b:Last>Humboldt</b:Last>
            <b:First>Wilhelm</b:First>
            <b:Middle>von</b:Middle>
          </b:Person>
        </b:NameList>
      </b:Author>
      <b:Editor>
        <b:NameList>
          <b:Person>
            <b:Last>Losonsky</b:Last>
            <b:First>Michael</b:First>
          </b:Person>
        </b:NameList>
      </b:Editor>
      <b:Translator>
        <b:NameList>
          <b:Person>
            <b:Last>Heath</b:Last>
            <b:First>Peter</b:First>
          </b:Person>
        </b:NameList>
      </b:Translator>
    </b:Author>
    <b:Title>On Language: On the Diversity of Human Language Construction and its Influence on the Mental Development of the Human Species</b:Title>
    <b:Year>1999</b:Year>
    <b:City>Cambridge</b:City>
    <b:Publisher>Cambridge University Press</b:Publisher>
    <b:RefOrder>5</b:RefOrder>
  </b:Source>
  <b:Source>
    <b:Tag>Luh04</b:Tag>
    <b:SourceType>Book</b:SourceType>
    <b:Guid>{A47668E4-B72D-4023-827D-44DBB96F1BD6}</b:Guid>
    <b:Author>
      <b:Author>
        <b:NameList>
          <b:Person>
            <b:Last>Luhmann</b:Last>
            <b:First>Niklas</b:First>
          </b:Person>
        </b:NameList>
      </b:Author>
      <b:Translator>
        <b:NameList>
          <b:Person>
            <b:Last>Ziegert</b:Last>
            <b:First>Klaus</b:First>
            <b:Middle>A.</b:Middle>
          </b:Person>
        </b:NameList>
      </b:Translator>
    </b:Author>
    <b:Title>Law as a Social System</b:Title>
    <b:Year>2004</b:Year>
    <b:City>Oxford</b:City>
    <b:Publisher>Oxford University Press</b:Publisher>
    <b:RefOrder>6</b:RefOrder>
  </b:Source>
  <b:Source xmlns:b="http://schemas.openxmlformats.org/officeDocument/2006/bibliography">
    <b:Tag>Rob10</b:Tag>
    <b:SourceType>Book</b:SourceType>
    <b:Guid>{E8DA3621-E3E5-4DF5-A58A-4C27E95DAA1B}</b:Guid>
    <b:Title>The Oxford Handbook of Regulation</b:Title>
    <b:Year>2010</b:Year>
    <b:City>Oxford</b:City>
    <b:Publisher>Oxford University Press</b:Publisher>
    <b:Author>
      <b:Editor>
        <b:NameList>
          <b:Person>
            <b:Last>Baldwin</b:Last>
            <b:First>Robert</b:First>
          </b:Person>
          <b:Person>
            <b:Last>Cave</b:Last>
            <b:First>Martin</b:First>
          </b:Person>
          <b:Person>
            <b:Last>Lodge</b:Last>
            <b:First>Martin</b:First>
          </b:Person>
        </b:NameList>
      </b:Editor>
    </b:Author>
    <b:RefOrder>7</b:RefOrder>
  </b:Source>
  <b:Source>
    <b:Tag>Lev96</b:Tag>
    <b:SourceType>Book</b:SourceType>
    <b:Guid>{A36C48E5-43C0-46C8-8DF1-E6611A3FE45D}</b:Guid>
    <b:Author>
      <b:Author>
        <b:NameList>
          <b:Person>
            <b:Last>Levy</b:Last>
            <b:First>Brian</b:First>
          </b:Person>
          <b:Person>
            <b:Last>Spiller</b:Last>
            <b:First>Pablo</b:First>
            <b:Middle>(org.)</b:Middle>
          </b:Person>
        </b:NameList>
      </b:Author>
    </b:Author>
    <b:Title>Regulations, Institutions and Commitment</b:Title>
    <b:Year>1996</b:Year>
    <b:City>Cambridge</b:City>
    <b:Publisher>Cambridge University Press</b:Publisher>
    <b:LCID>pt-BR</b:LCID>
    <b:RefOrder>8</b:RefOrder>
  </b:Source>
  <b:Source>
    <b:Tag>Pri98</b:Tag>
    <b:SourceType>Book</b:SourceType>
    <b:Guid>{150BA3E2-AFF5-4A0B-BEC5-31A4BE7C885F}</b:Guid>
    <b:LCID>pt-BR</b:LCID>
    <b:Author>
      <b:Author>
        <b:NameList>
          <b:Person>
            <b:Last>Price</b:Last>
            <b:First>Monroe</b:First>
            <b:Middle>Edwin</b:Middle>
          </b:Person>
          <b:Person>
            <b:Last>Noll</b:Last>
            <b:First>Roger</b:First>
            <b:Middle>G. (org.)</b:Middle>
          </b:Person>
        </b:NameList>
      </b:Author>
    </b:Author>
    <b:Title>A Communications Cornucopia: Markle Foundation Essays on Information Policy</b:Title>
    <b:Year>1998</b:Year>
    <b:City>Washington, DC</b:City>
    <b:Publisher>Brookings Institution Press</b:Publisher>
    <b:RefOrder>9</b:RefOrder>
  </b:Source>
  <b:Source>
    <b:Tag>Sus10</b:Tag>
    <b:SourceType>Book</b:SourceType>
    <b:Guid>{28B4F97E-08EB-4E08-B4BE-38A739417405}</b:Guid>
    <b:Title>Comparative Administrative Law</b:Title>
    <b:Year>2010</b:Year>
    <b:City>Cheltenham, UK</b:City>
    <b:Publisher>Edward Elgar</b:Publisher>
    <b:Author>
      <b:Editor>
        <b:NameList>
          <b:Person>
            <b:Last>Rose-Ackerman</b:Last>
            <b:First>Susan</b:First>
          </b:Person>
          <b:Person>
            <b:Last>Lindseth</b:Last>
            <b:First>Peter</b:First>
            <b:Middle>L.</b:Middle>
          </b:Person>
        </b:NameList>
      </b:Editor>
    </b:Author>
    <b:LCID>pt-BR</b:LCID>
    <b:RefOrder>10</b:RefOrder>
  </b:Source>
</b:Sources>
</file>

<file path=customXml/itemProps1.xml><?xml version="1.0" encoding="utf-8"?>
<ds:datastoreItem xmlns:ds="http://schemas.openxmlformats.org/officeDocument/2006/customXml" ds:itemID="{700982C0-4550-46AC-92F3-5DC4B20EE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6619</Words>
  <Characters>35743</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42278</CharactersWithSpaces>
  <SharedDoc>false</SharedDoc>
  <HLinks>
    <vt:vector size="6" baseType="variant">
      <vt:variant>
        <vt:i4>6094940</vt:i4>
      </vt:variant>
      <vt:variant>
        <vt:i4>0</vt:i4>
      </vt:variant>
      <vt:variant>
        <vt:i4>0</vt:i4>
      </vt:variant>
      <vt:variant>
        <vt:i4>5</vt:i4>
      </vt:variant>
      <vt:variant>
        <vt:lpwstr>http://www.ndsr.org/SEER/index.php?journal=rdsr&amp;page=issue&amp;op=current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2023-08-22T18:36:00Z</dcterms:created>
  <dcterms:modified xsi:type="dcterms:W3CDTF">2024-05-18T18:59:00Z</dcterms:modified>
</cp:coreProperties>
</file>