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41" w:rightFromText="141" w:tblpX="-1418" w:tblpY="-140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D172F3" w:rsidRPr="007F316F" w14:paraId="60B2B8B2" w14:textId="77777777" w:rsidTr="00E30C5B">
        <w:trPr>
          <w:trHeight w:val="8067"/>
        </w:trPr>
        <w:tc>
          <w:tcPr>
            <w:tcW w:w="11907" w:type="dxa"/>
            <w:tcBorders>
              <w:bottom w:val="single" w:sz="4" w:space="0" w:color="auto"/>
            </w:tcBorders>
            <w:shd w:val="clear" w:color="auto" w:fill="4F6228"/>
          </w:tcPr>
          <w:p w14:paraId="473E94EA" w14:textId="77777777" w:rsidR="00D172F3" w:rsidRPr="007F316F" w:rsidRDefault="00D172F3" w:rsidP="00B3466A">
            <w:pPr>
              <w:tabs>
                <w:tab w:val="left" w:pos="2535"/>
              </w:tabs>
              <w:jc w:val="center"/>
              <w:rPr>
                <w:b/>
                <w:color w:val="FFFFFF" w:themeColor="background1"/>
                <w:spacing w:val="-4"/>
                <w:szCs w:val="20"/>
                <w:lang w:val="es-MX" w:eastAsia="ko-KR"/>
              </w:rPr>
            </w:pPr>
          </w:p>
          <w:p w14:paraId="46E3C001" w14:textId="26CE4D03" w:rsidR="00D172F3" w:rsidRPr="007F316F" w:rsidRDefault="00D172F3" w:rsidP="00B3466A">
            <w:pPr>
              <w:tabs>
                <w:tab w:val="left" w:pos="2535"/>
              </w:tabs>
              <w:jc w:val="center"/>
              <w:rPr>
                <w:b/>
                <w:color w:val="FFFFFF" w:themeColor="background1"/>
                <w:spacing w:val="-4"/>
                <w:szCs w:val="20"/>
                <w:lang w:val="es-MX" w:eastAsia="ko-KR"/>
              </w:rPr>
            </w:pPr>
          </w:p>
          <w:p w14:paraId="2A49CEE4" w14:textId="1222E1F4" w:rsidR="00D172F3" w:rsidRPr="007F316F" w:rsidRDefault="00D172F3" w:rsidP="009B1B7C">
            <w:pPr>
              <w:tabs>
                <w:tab w:val="left" w:pos="2535"/>
              </w:tabs>
              <w:ind w:left="893" w:right="878"/>
              <w:rPr>
                <w:b/>
                <w:color w:val="FFFFFF" w:themeColor="background1"/>
                <w:spacing w:val="-4"/>
                <w:sz w:val="28"/>
                <w:szCs w:val="20"/>
                <w:lang w:val="es-MX" w:eastAsia="ko-KR"/>
              </w:rPr>
            </w:pPr>
          </w:p>
          <w:p w14:paraId="2D57FA0D" w14:textId="77777777" w:rsidR="00CC5DFF" w:rsidRPr="00CC5DFF" w:rsidRDefault="00CC5DFF" w:rsidP="00CC5DFF">
            <w:pPr>
              <w:ind w:left="1313" w:right="878"/>
              <w:jc w:val="center"/>
              <w:rPr>
                <w:b/>
                <w:color w:val="FFFFFF" w:themeColor="background1"/>
                <w:sz w:val="28"/>
                <w:szCs w:val="28"/>
                <w:lang w:val="es-MX"/>
              </w:rPr>
            </w:pPr>
            <w:r w:rsidRPr="00CC5DFF">
              <w:rPr>
                <w:b/>
                <w:color w:val="FFFFFF" w:themeColor="background1"/>
                <w:sz w:val="28"/>
                <w:szCs w:val="28"/>
                <w:lang w:val="es-MX"/>
              </w:rPr>
              <w:t>ANÁLISIS DE LA SENTENCIA NO. 002-09-SAN-CC DE LA CORTE CONSTITUCIONAL PARA EL PERÍODO DE TRANSICIÓN:</w:t>
            </w:r>
          </w:p>
          <w:p w14:paraId="2320A143" w14:textId="77777777" w:rsidR="00CC5DFF" w:rsidRPr="00CC5DFF" w:rsidRDefault="00CC5DFF" w:rsidP="00CC5DFF">
            <w:pPr>
              <w:ind w:left="1313" w:right="878"/>
              <w:jc w:val="center"/>
              <w:rPr>
                <w:b/>
                <w:color w:val="FFFFFF" w:themeColor="background1"/>
                <w:sz w:val="28"/>
                <w:szCs w:val="28"/>
                <w:lang w:val="es-MX"/>
              </w:rPr>
            </w:pPr>
            <w:r w:rsidRPr="00CC5DFF">
              <w:rPr>
                <w:b/>
                <w:color w:val="FFFFFF" w:themeColor="background1"/>
                <w:sz w:val="28"/>
                <w:szCs w:val="28"/>
                <w:lang w:val="es-MX"/>
              </w:rPr>
              <w:t xml:space="preserve">del  </w:t>
            </w:r>
            <w:proofErr w:type="spellStart"/>
            <w:r w:rsidRPr="00CC5DFF">
              <w:rPr>
                <w:b/>
                <w:color w:val="FFFFFF" w:themeColor="background1"/>
                <w:sz w:val="28"/>
                <w:szCs w:val="28"/>
                <w:lang w:val="es-MX"/>
              </w:rPr>
              <w:t>neoconstitucionalismo</w:t>
            </w:r>
            <w:proofErr w:type="spellEnd"/>
            <w:r w:rsidRPr="00CC5DFF">
              <w:rPr>
                <w:b/>
                <w:color w:val="FFFFFF" w:themeColor="background1"/>
                <w:sz w:val="28"/>
                <w:szCs w:val="28"/>
                <w:lang w:val="es-MX"/>
              </w:rPr>
              <w:t xml:space="preserve"> al nuevo constitucionalismo democrático en Ecuador; una lectura crítica</w:t>
            </w:r>
          </w:p>
          <w:p w14:paraId="51C57BE2" w14:textId="77777777" w:rsidR="00A47A8B" w:rsidRPr="00CC5DFF" w:rsidRDefault="00A47A8B" w:rsidP="00176BEA">
            <w:pPr>
              <w:tabs>
                <w:tab w:val="left" w:pos="2535"/>
              </w:tabs>
              <w:ind w:left="1455" w:right="878"/>
              <w:jc w:val="center"/>
              <w:rPr>
                <w:color w:val="DAA100"/>
                <w:spacing w:val="-4"/>
                <w:sz w:val="28"/>
                <w:szCs w:val="28"/>
                <w:lang w:val="es-MX" w:eastAsia="ko-KR"/>
              </w:rPr>
            </w:pPr>
          </w:p>
          <w:p w14:paraId="2910046F" w14:textId="35399EB5" w:rsidR="00D172F3" w:rsidRPr="00CC5DFF" w:rsidRDefault="00CC5DFF" w:rsidP="00CC5DFF">
            <w:pPr>
              <w:tabs>
                <w:tab w:val="left" w:pos="2535"/>
              </w:tabs>
              <w:ind w:left="1455" w:right="878"/>
              <w:jc w:val="center"/>
              <w:rPr>
                <w:color w:val="FFFFFF" w:themeColor="background1"/>
                <w:spacing w:val="-4"/>
                <w:sz w:val="28"/>
                <w:szCs w:val="28"/>
                <w:lang w:val="es-MX" w:eastAsia="ko-KR"/>
              </w:rPr>
            </w:pPr>
            <w:r w:rsidRPr="00CC5DFF">
              <w:rPr>
                <w:i/>
                <w:color w:val="FFFFFF" w:themeColor="background1"/>
                <w:sz w:val="28"/>
                <w:szCs w:val="28"/>
                <w:lang w:val="es-MX"/>
              </w:rPr>
              <w:t xml:space="preserve">ANALYSIS OF THE JUDGMENT NO. 002-09-SAN-CC OF THE CONSTITUTIONAL COURT FOR THE TRANSITION PERIOD: </w:t>
            </w:r>
            <w:proofErr w:type="spellStart"/>
            <w:r w:rsidRPr="00CC5DFF">
              <w:rPr>
                <w:i/>
                <w:color w:val="FFFFFF" w:themeColor="background1"/>
                <w:sz w:val="28"/>
                <w:szCs w:val="28"/>
                <w:lang w:val="es-MX"/>
              </w:rPr>
              <w:t>from</w:t>
            </w:r>
            <w:proofErr w:type="spellEnd"/>
            <w:r w:rsidRPr="00CC5DFF">
              <w:rPr>
                <w:i/>
                <w:color w:val="FFFFFF" w:themeColor="background1"/>
                <w:sz w:val="28"/>
                <w:szCs w:val="28"/>
                <w:lang w:val="es-MX"/>
              </w:rPr>
              <w:t xml:space="preserve"> neo-</w:t>
            </w:r>
            <w:proofErr w:type="spellStart"/>
            <w:r w:rsidRPr="00CC5DFF">
              <w:rPr>
                <w:i/>
                <w:color w:val="FFFFFF" w:themeColor="background1"/>
                <w:sz w:val="28"/>
                <w:szCs w:val="28"/>
                <w:lang w:val="es-MX"/>
              </w:rPr>
              <w:t>constitutionalism</w:t>
            </w:r>
            <w:proofErr w:type="spellEnd"/>
            <w:r w:rsidRPr="00CC5DFF">
              <w:rPr>
                <w:i/>
                <w:color w:val="FFFFFF" w:themeColor="background1"/>
                <w:sz w:val="28"/>
                <w:szCs w:val="28"/>
                <w:lang w:val="es-MX"/>
              </w:rPr>
              <w:t xml:space="preserve"> to </w:t>
            </w:r>
            <w:proofErr w:type="spellStart"/>
            <w:r w:rsidRPr="00CC5DFF">
              <w:rPr>
                <w:i/>
                <w:color w:val="FFFFFF" w:themeColor="background1"/>
                <w:sz w:val="28"/>
                <w:szCs w:val="28"/>
                <w:lang w:val="es-MX"/>
              </w:rPr>
              <w:t>the</w:t>
            </w:r>
            <w:proofErr w:type="spellEnd"/>
            <w:r w:rsidRPr="00CC5DFF">
              <w:rPr>
                <w:i/>
                <w:color w:val="FFFFFF" w:themeColor="background1"/>
                <w:sz w:val="28"/>
                <w:szCs w:val="28"/>
                <w:lang w:val="es-MX"/>
              </w:rPr>
              <w:t xml:space="preserve"> new </w:t>
            </w:r>
            <w:proofErr w:type="spellStart"/>
            <w:r w:rsidRPr="00CC5DFF">
              <w:rPr>
                <w:i/>
                <w:color w:val="FFFFFF" w:themeColor="background1"/>
                <w:sz w:val="28"/>
                <w:szCs w:val="28"/>
                <w:lang w:val="es-MX"/>
              </w:rPr>
              <w:t>democratic</w:t>
            </w:r>
            <w:proofErr w:type="spellEnd"/>
            <w:r w:rsidRPr="00CC5DFF">
              <w:rPr>
                <w:i/>
                <w:color w:val="FFFFFF" w:themeColor="background1"/>
                <w:sz w:val="28"/>
                <w:szCs w:val="28"/>
                <w:lang w:val="es-MX"/>
              </w:rPr>
              <w:t xml:space="preserve"> </w:t>
            </w:r>
            <w:proofErr w:type="spellStart"/>
            <w:r w:rsidRPr="00CC5DFF">
              <w:rPr>
                <w:i/>
                <w:color w:val="FFFFFF" w:themeColor="background1"/>
                <w:sz w:val="28"/>
                <w:szCs w:val="28"/>
                <w:lang w:val="es-MX"/>
              </w:rPr>
              <w:t>constitutionalism</w:t>
            </w:r>
            <w:proofErr w:type="spellEnd"/>
            <w:r w:rsidRPr="00CC5DFF">
              <w:rPr>
                <w:i/>
                <w:color w:val="FFFFFF" w:themeColor="background1"/>
                <w:sz w:val="28"/>
                <w:szCs w:val="28"/>
                <w:lang w:val="es-MX"/>
              </w:rPr>
              <w:t xml:space="preserve"> in Ecuador; a </w:t>
            </w:r>
            <w:proofErr w:type="spellStart"/>
            <w:r w:rsidRPr="00CC5DFF">
              <w:rPr>
                <w:i/>
                <w:color w:val="FFFFFF" w:themeColor="background1"/>
                <w:sz w:val="28"/>
                <w:szCs w:val="28"/>
                <w:lang w:val="es-MX"/>
              </w:rPr>
              <w:t>critical</w:t>
            </w:r>
            <w:proofErr w:type="spellEnd"/>
            <w:r w:rsidRPr="00CC5DFF">
              <w:rPr>
                <w:i/>
                <w:color w:val="FFFFFF" w:themeColor="background1"/>
                <w:sz w:val="28"/>
                <w:szCs w:val="28"/>
                <w:lang w:val="es-MX"/>
              </w:rPr>
              <w:t xml:space="preserve"> </w:t>
            </w:r>
            <w:proofErr w:type="spellStart"/>
            <w:r w:rsidRPr="00CC5DFF">
              <w:rPr>
                <w:i/>
                <w:color w:val="FFFFFF" w:themeColor="background1"/>
                <w:sz w:val="28"/>
                <w:szCs w:val="28"/>
                <w:lang w:val="es-MX"/>
              </w:rPr>
              <w:t>reading</w:t>
            </w:r>
            <w:proofErr w:type="spellEnd"/>
          </w:p>
          <w:p w14:paraId="09E866E1" w14:textId="7E8A4F41" w:rsidR="000230A2" w:rsidRPr="00661C42" w:rsidRDefault="000230A2" w:rsidP="00F76841">
            <w:pPr>
              <w:ind w:left="1455" w:right="890"/>
              <w:jc w:val="center"/>
              <w:rPr>
                <w:color w:val="FFFFFF" w:themeColor="background1"/>
                <w:spacing w:val="-4"/>
                <w:sz w:val="28"/>
                <w:szCs w:val="28"/>
                <w:lang w:val="pt-BR" w:eastAsia="ko-KR"/>
              </w:rPr>
            </w:pPr>
          </w:p>
          <w:p w14:paraId="6FCC5146" w14:textId="77777777" w:rsidR="006576B2" w:rsidRPr="00661C42" w:rsidRDefault="006576B2" w:rsidP="00CA4DD8">
            <w:pPr>
              <w:ind w:left="1455" w:right="890"/>
              <w:jc w:val="center"/>
              <w:rPr>
                <w:color w:val="FFFFFF" w:themeColor="background1"/>
                <w:spacing w:val="-4"/>
                <w:sz w:val="28"/>
                <w:szCs w:val="28"/>
                <w:lang w:val="pt-BR" w:eastAsia="ko-KR"/>
              </w:rPr>
            </w:pPr>
          </w:p>
          <w:p w14:paraId="2F59FDF6" w14:textId="1D06C885" w:rsidR="00D172F3" w:rsidRPr="00661C42" w:rsidRDefault="00D172F3" w:rsidP="00806DA8">
            <w:pPr>
              <w:ind w:right="878"/>
              <w:jc w:val="right"/>
              <w:rPr>
                <w:b/>
                <w:color w:val="FFFFFF" w:themeColor="background1"/>
                <w:spacing w:val="-4"/>
                <w:sz w:val="26"/>
                <w:szCs w:val="26"/>
                <w:lang w:val="pt-BR"/>
              </w:rPr>
            </w:pPr>
          </w:p>
          <w:p w14:paraId="2A70A1F8" w14:textId="7D8915AA" w:rsidR="00D172F3" w:rsidRPr="00661C42" w:rsidRDefault="00D172F3" w:rsidP="00806DA8">
            <w:pPr>
              <w:ind w:right="878"/>
              <w:jc w:val="right"/>
              <w:rPr>
                <w:b/>
                <w:color w:val="FFFFFF" w:themeColor="background1"/>
                <w:spacing w:val="-4"/>
                <w:sz w:val="26"/>
                <w:szCs w:val="26"/>
                <w:lang w:val="pt-BR"/>
              </w:rPr>
            </w:pPr>
          </w:p>
          <w:p w14:paraId="57941443" w14:textId="77777777" w:rsidR="00CC5DFF" w:rsidRPr="00CC5DFF" w:rsidRDefault="00CC5DFF" w:rsidP="00CC5DFF">
            <w:pPr>
              <w:ind w:right="878"/>
              <w:jc w:val="right"/>
              <w:rPr>
                <w:b/>
                <w:color w:val="FFFFFF" w:themeColor="background1"/>
                <w:spacing w:val="-4"/>
                <w:sz w:val="26"/>
                <w:szCs w:val="26"/>
                <w:lang w:val="es-MX"/>
              </w:rPr>
            </w:pPr>
            <w:r w:rsidRPr="00CC5DFF">
              <w:rPr>
                <w:b/>
                <w:color w:val="FFFFFF" w:themeColor="background1"/>
                <w:spacing w:val="-4"/>
                <w:sz w:val="26"/>
                <w:szCs w:val="26"/>
                <w:lang w:val="es-MX"/>
              </w:rPr>
              <w:t xml:space="preserve">Germana de Oliveira </w:t>
            </w:r>
            <w:proofErr w:type="spellStart"/>
            <w:r w:rsidRPr="00CC5DFF">
              <w:rPr>
                <w:b/>
                <w:color w:val="FFFFFF" w:themeColor="background1"/>
                <w:spacing w:val="-4"/>
                <w:sz w:val="26"/>
                <w:szCs w:val="26"/>
                <w:lang w:val="es-MX"/>
              </w:rPr>
              <w:t>Moraes</w:t>
            </w:r>
            <w:proofErr w:type="spellEnd"/>
          </w:p>
          <w:p w14:paraId="66DA43D3" w14:textId="77777777" w:rsidR="00CC5DFF" w:rsidRPr="00CC5DFF" w:rsidRDefault="00CC5DFF" w:rsidP="00CC5DFF">
            <w:pPr>
              <w:ind w:right="878"/>
              <w:jc w:val="right"/>
              <w:rPr>
                <w:color w:val="FFFFFF" w:themeColor="background1"/>
                <w:spacing w:val="-4"/>
                <w:lang w:val="es-MX"/>
              </w:rPr>
            </w:pPr>
            <w:r w:rsidRPr="00CC5DFF">
              <w:rPr>
                <w:color w:val="FFFFFF" w:themeColor="background1"/>
                <w:spacing w:val="-4"/>
                <w:lang w:val="es-MX"/>
              </w:rPr>
              <w:t>Doctora en Ciencias Jurídico-Políticas</w:t>
            </w:r>
          </w:p>
          <w:p w14:paraId="5E68EEA9" w14:textId="77777777" w:rsidR="00CC5DFF" w:rsidRPr="00CC5DFF" w:rsidRDefault="00CC5DFF" w:rsidP="00CC5DFF">
            <w:pPr>
              <w:ind w:right="878"/>
              <w:jc w:val="right"/>
              <w:rPr>
                <w:color w:val="FFFFFF" w:themeColor="background1"/>
                <w:spacing w:val="-4"/>
                <w:lang w:val="es-MX"/>
              </w:rPr>
            </w:pPr>
            <w:r w:rsidRPr="00CC5DFF">
              <w:rPr>
                <w:color w:val="FFFFFF" w:themeColor="background1"/>
                <w:spacing w:val="-4"/>
                <w:lang w:val="es-MX"/>
              </w:rPr>
              <w:t xml:space="preserve">Profesora decana del Curso de pos-graduación en Derecho,  </w:t>
            </w:r>
          </w:p>
          <w:p w14:paraId="7A98B0A4" w14:textId="77777777" w:rsidR="00CC5DFF" w:rsidRPr="00CC5DFF" w:rsidRDefault="00CC5DFF" w:rsidP="00CC5DFF">
            <w:pPr>
              <w:ind w:right="878"/>
              <w:jc w:val="right"/>
              <w:rPr>
                <w:color w:val="FFFFFF" w:themeColor="background1"/>
                <w:spacing w:val="-4"/>
                <w:lang w:val="es-MX"/>
              </w:rPr>
            </w:pPr>
            <w:r w:rsidRPr="00CC5DFF">
              <w:rPr>
                <w:color w:val="FFFFFF" w:themeColor="background1"/>
                <w:spacing w:val="-4"/>
                <w:lang w:val="es-MX"/>
              </w:rPr>
              <w:t>Universidad Federal de Ceará</w:t>
            </w:r>
          </w:p>
          <w:p w14:paraId="4EBD8F52" w14:textId="77777777" w:rsidR="00CC5DFF" w:rsidRPr="00CC5DFF" w:rsidRDefault="00CC5DFF" w:rsidP="00CC5DFF">
            <w:pPr>
              <w:ind w:right="878"/>
              <w:jc w:val="right"/>
              <w:rPr>
                <w:color w:val="FFFFFF" w:themeColor="background1"/>
                <w:spacing w:val="-4"/>
                <w:lang w:val="es-MX"/>
              </w:rPr>
            </w:pPr>
            <w:r w:rsidRPr="00CC5DFF">
              <w:rPr>
                <w:color w:val="FFFFFF" w:themeColor="background1"/>
                <w:spacing w:val="-4"/>
                <w:lang w:val="es-MX"/>
              </w:rPr>
              <w:t>Jueza Federal de la 5ª Región</w:t>
            </w:r>
          </w:p>
          <w:p w14:paraId="5BF71889" w14:textId="59300D7C" w:rsidR="00D172F3" w:rsidRPr="00CC5DFF" w:rsidRDefault="00CC5DFF" w:rsidP="00CC5DFF">
            <w:pPr>
              <w:ind w:right="878"/>
              <w:jc w:val="right"/>
              <w:rPr>
                <w:color w:val="FFFFFF" w:themeColor="background1"/>
                <w:spacing w:val="-4"/>
                <w:lang w:val="pt-BR"/>
              </w:rPr>
            </w:pPr>
            <w:r w:rsidRPr="00CC5DFF">
              <w:rPr>
                <w:color w:val="FFFFFF" w:themeColor="background1"/>
                <w:spacing w:val="-4"/>
                <w:lang w:val="pt-BR"/>
              </w:rPr>
              <w:t>Brasil</w:t>
            </w:r>
          </w:p>
          <w:p w14:paraId="31752633" w14:textId="77777777" w:rsidR="00D172F3" w:rsidRPr="00972C8E" w:rsidRDefault="00D172F3" w:rsidP="00B3466A">
            <w:pPr>
              <w:ind w:right="1457"/>
              <w:jc w:val="right"/>
              <w:rPr>
                <w:color w:val="FFFFFF" w:themeColor="background1"/>
                <w:spacing w:val="-4"/>
                <w:lang w:val="pt-BR"/>
              </w:rPr>
            </w:pPr>
          </w:p>
          <w:p w14:paraId="7782E75D" w14:textId="77777777" w:rsidR="0042745D" w:rsidRPr="00972C8E" w:rsidRDefault="0042745D" w:rsidP="00806DA8">
            <w:pPr>
              <w:ind w:right="878"/>
              <w:jc w:val="right"/>
              <w:rPr>
                <w:color w:val="FFFFFF" w:themeColor="background1"/>
                <w:spacing w:val="-4"/>
                <w:lang w:val="pt-BR"/>
              </w:rPr>
            </w:pPr>
          </w:p>
          <w:p w14:paraId="6686E958" w14:textId="18744326" w:rsidR="00D172F3" w:rsidRPr="00661C42" w:rsidRDefault="00CC5DFF" w:rsidP="0042745D">
            <w:pPr>
              <w:spacing w:line="276" w:lineRule="auto"/>
              <w:ind w:right="873" w:firstLine="604"/>
              <w:jc w:val="right"/>
              <w:rPr>
                <w:color w:val="FFFFFF" w:themeColor="background1"/>
                <w:spacing w:val="-4"/>
                <w:sz w:val="18"/>
                <w:lang w:val="pt-BR" w:eastAsia="pt-BR"/>
              </w:rPr>
            </w:pPr>
            <w:r w:rsidRPr="00CC5DFF">
              <w:rPr>
                <w:color w:val="FFFFFF" w:themeColor="background1"/>
                <w:spacing w:val="-4"/>
                <w:sz w:val="20"/>
                <w:lang w:val="pt-BR" w:eastAsia="pt-BR"/>
              </w:rPr>
              <w:t xml:space="preserve">Artigo recebido em: </w:t>
            </w:r>
            <w:proofErr w:type="gramStart"/>
            <w:r w:rsidRPr="00CC5DFF">
              <w:rPr>
                <w:color w:val="FFFFFF" w:themeColor="background1"/>
                <w:spacing w:val="-4"/>
                <w:sz w:val="20"/>
                <w:lang w:val="pt-BR" w:eastAsia="pt-BR"/>
              </w:rPr>
              <w:t>20/06/2017 Aprovado</w:t>
            </w:r>
            <w:proofErr w:type="gramEnd"/>
            <w:r w:rsidRPr="00CC5DFF">
              <w:rPr>
                <w:color w:val="FFFFFF" w:themeColor="background1"/>
                <w:spacing w:val="-4"/>
                <w:sz w:val="20"/>
                <w:lang w:val="pt-BR" w:eastAsia="pt-BR"/>
              </w:rPr>
              <w:t xml:space="preserve"> em: 06/09/2017</w:t>
            </w:r>
            <w:r w:rsidR="00CA4DD8" w:rsidRPr="00661C42">
              <w:rPr>
                <w:color w:val="FFFFFF" w:themeColor="background1"/>
                <w:spacing w:val="-4"/>
                <w:sz w:val="18"/>
                <w:lang w:val="pt-BR" w:eastAsia="pt-BR"/>
              </w:rPr>
              <w:t xml:space="preserve"> </w:t>
            </w:r>
          </w:p>
        </w:tc>
      </w:tr>
    </w:tbl>
    <w:p w14:paraId="16609FD5" w14:textId="77777777" w:rsidR="00A871D5" w:rsidRPr="00661C42" w:rsidRDefault="00A871D5" w:rsidP="00400DCC">
      <w:pPr>
        <w:spacing w:line="276" w:lineRule="auto"/>
        <w:jc w:val="center"/>
        <w:rPr>
          <w:b/>
          <w:spacing w:val="-4"/>
          <w:szCs w:val="28"/>
          <w:lang w:val="pt-BR"/>
        </w:rPr>
      </w:pPr>
    </w:p>
    <w:p w14:paraId="13E06A79" w14:textId="77777777" w:rsidR="00400DCC" w:rsidRPr="00661C42" w:rsidRDefault="00400DCC" w:rsidP="00400DCC">
      <w:pPr>
        <w:spacing w:after="120" w:line="276" w:lineRule="auto"/>
        <w:jc w:val="both"/>
        <w:rPr>
          <w:b/>
          <w:spacing w:val="-4"/>
          <w:lang w:val="pt-BR"/>
        </w:rPr>
        <w:sectPr w:rsidR="00400DCC" w:rsidRPr="00661C42" w:rsidSect="00463FDD">
          <w:headerReference w:type="default" r:id="rId8"/>
          <w:footerReference w:type="default" r:id="rId9"/>
          <w:headerReference w:type="first" r:id="rId10"/>
          <w:footerReference w:type="first" r:id="rId11"/>
          <w:pgSz w:w="11906" w:h="16838"/>
          <w:pgMar w:top="1418" w:right="1418" w:bottom="851" w:left="993" w:header="708" w:footer="708" w:gutter="0"/>
          <w:pgNumType w:start="211"/>
          <w:cols w:space="708"/>
          <w:titlePg/>
          <w:docGrid w:linePitch="360"/>
        </w:sectPr>
      </w:pPr>
    </w:p>
    <w:p w14:paraId="6A11A1F8" w14:textId="77777777" w:rsidR="009B1B7C" w:rsidRPr="00661C42" w:rsidRDefault="009B1B7C" w:rsidP="00995D2E">
      <w:pPr>
        <w:spacing w:after="120"/>
        <w:jc w:val="both"/>
        <w:rPr>
          <w:b/>
          <w:spacing w:val="-6"/>
          <w:sz w:val="26"/>
          <w:szCs w:val="26"/>
          <w:lang w:val="pt-BR"/>
        </w:rPr>
      </w:pPr>
    </w:p>
    <w:p w14:paraId="589847E9" w14:textId="77777777" w:rsidR="009B1B7C" w:rsidRPr="00661C42" w:rsidRDefault="009B1B7C" w:rsidP="00995D2E">
      <w:pPr>
        <w:spacing w:after="120"/>
        <w:jc w:val="both"/>
        <w:rPr>
          <w:b/>
          <w:spacing w:val="-6"/>
          <w:sz w:val="26"/>
          <w:szCs w:val="26"/>
          <w:lang w:val="pt-BR"/>
        </w:rPr>
      </w:pPr>
    </w:p>
    <w:p w14:paraId="68E47523" w14:textId="77777777" w:rsidR="009B1B7C" w:rsidRPr="00661C42" w:rsidRDefault="009B1B7C" w:rsidP="009B1B7C">
      <w:pPr>
        <w:spacing w:after="120"/>
        <w:jc w:val="both"/>
        <w:rPr>
          <w:b/>
          <w:spacing w:val="-6"/>
          <w:sz w:val="26"/>
          <w:szCs w:val="26"/>
          <w:lang w:val="pt-BR"/>
        </w:rPr>
        <w:sectPr w:rsidR="009B1B7C" w:rsidRPr="00661C42" w:rsidSect="00486F87">
          <w:type w:val="continuous"/>
          <w:pgSz w:w="11906" w:h="16838"/>
          <w:pgMar w:top="1418" w:right="1418" w:bottom="1418" w:left="1418" w:header="708" w:footer="708" w:gutter="0"/>
          <w:pgNumType w:start="180"/>
          <w:cols w:space="708"/>
          <w:titlePg/>
          <w:docGrid w:linePitch="360"/>
        </w:sectPr>
      </w:pPr>
    </w:p>
    <w:p w14:paraId="2361715C" w14:textId="66731B20" w:rsidR="004B56E6" w:rsidRPr="00CC5DFF" w:rsidRDefault="00EA5978" w:rsidP="009B1B7C">
      <w:pPr>
        <w:spacing w:after="120"/>
        <w:jc w:val="both"/>
        <w:rPr>
          <w:spacing w:val="-6"/>
          <w:sz w:val="26"/>
          <w:szCs w:val="26"/>
          <w:lang w:val="pt-BR"/>
        </w:rPr>
      </w:pPr>
      <w:proofErr w:type="spellStart"/>
      <w:r w:rsidRPr="00CC5DFF">
        <w:rPr>
          <w:b/>
          <w:spacing w:val="-6"/>
          <w:sz w:val="26"/>
          <w:szCs w:val="26"/>
          <w:lang w:val="pt-BR"/>
        </w:rPr>
        <w:t>R</w:t>
      </w:r>
      <w:r w:rsidR="00CC25F3" w:rsidRPr="00CC5DFF">
        <w:rPr>
          <w:b/>
          <w:spacing w:val="-6"/>
          <w:sz w:val="26"/>
          <w:szCs w:val="26"/>
          <w:lang w:val="pt-BR"/>
        </w:rPr>
        <w:t>esumen</w:t>
      </w:r>
      <w:proofErr w:type="spellEnd"/>
    </w:p>
    <w:p w14:paraId="5EF894A2" w14:textId="77777777" w:rsidR="00CC5DFF" w:rsidRPr="00CC5DFF" w:rsidRDefault="00CC5DFF" w:rsidP="00CC5DFF">
      <w:pPr>
        <w:ind w:right="878"/>
        <w:jc w:val="both"/>
        <w:rPr>
          <w:sz w:val="22"/>
          <w:lang w:val="es-MX" w:eastAsia="es-ES"/>
        </w:rPr>
      </w:pPr>
      <w:r w:rsidRPr="00CC5DFF">
        <w:rPr>
          <w:sz w:val="22"/>
          <w:lang w:val="es-MX" w:eastAsia="es-ES"/>
        </w:rPr>
        <w:t xml:space="preserve">Analiza la Sentencia No. 002-09-SAN-CC de la Corte Constitucional del Ecuador para el período de transición. Presenta aportes al constitucionalismo democrático de la Sentencia No. 002-09-SAN-CC de la Corte Constitucional del Ecuador para el período de transición. Aborda la permanencia del Estado constitucional y del carácter </w:t>
      </w:r>
      <w:proofErr w:type="spellStart"/>
      <w:r w:rsidRPr="00CC5DFF">
        <w:rPr>
          <w:sz w:val="22"/>
          <w:lang w:val="es-MX" w:eastAsia="es-ES"/>
        </w:rPr>
        <w:t>principialista</w:t>
      </w:r>
      <w:proofErr w:type="spellEnd"/>
      <w:r w:rsidRPr="00CC5DFF">
        <w:rPr>
          <w:sz w:val="22"/>
          <w:lang w:val="es-MX" w:eastAsia="es-ES"/>
        </w:rPr>
        <w:t xml:space="preserve"> del </w:t>
      </w:r>
      <w:proofErr w:type="spellStart"/>
      <w:r w:rsidRPr="00CC5DFF">
        <w:rPr>
          <w:sz w:val="22"/>
          <w:lang w:val="es-MX" w:eastAsia="es-ES"/>
        </w:rPr>
        <w:t>neoconstitucionalismo</w:t>
      </w:r>
      <w:proofErr w:type="spellEnd"/>
      <w:r w:rsidRPr="00CC5DFF">
        <w:rPr>
          <w:sz w:val="22"/>
          <w:lang w:val="es-MX" w:eastAsia="es-ES"/>
        </w:rPr>
        <w:t>. Estudia la conformación por la  Corte Constitucional del Ecuador para el período de transición de un nuevo sistema mixto de control de constitucionalidad. Analiza la afirmación de la Corte Constitucional como órgano máximo de interpretación  constitucional, la consolidación  por la Justicia Constitucional del carácter constitucional de los derechos establecidos en tratados y convenios internacionales en materia de derechos     humanos, considerados como derechos fundamentales, y por tanto, sujetos al control de constitucionalidad. Estudia el análisis de la constitucionalidad material del dictamen 01421, delimitado por la Normativa Constitucional e Internacional de los Derechos Humanos,  resuelta a partir de la interpretación del principio del Estado Constitucional de Derechos y Justicia (artículo 1° de la Constitución del 2008) y de la consecuente posibilidad de aplicación de los principios generales de interpretación constitucional, en especial, de la Fórmula de peso, que estructura la ponderación de derechos, ínsita a la técnica de proporcionalidad.</w:t>
      </w:r>
    </w:p>
    <w:p w14:paraId="016B0105" w14:textId="77777777" w:rsidR="00CC5DFF" w:rsidRPr="00CC5DFF" w:rsidRDefault="00CC5DFF" w:rsidP="00CC5DFF">
      <w:pPr>
        <w:ind w:right="878"/>
        <w:jc w:val="both"/>
        <w:rPr>
          <w:sz w:val="22"/>
          <w:lang w:val="es-MX" w:eastAsia="es-ES"/>
        </w:rPr>
      </w:pPr>
    </w:p>
    <w:p w14:paraId="0F20BE21" w14:textId="0112BB17" w:rsidR="00E408F7" w:rsidRPr="005C71EB" w:rsidRDefault="00CC5DFF" w:rsidP="00CC5DFF">
      <w:pPr>
        <w:ind w:right="878"/>
        <w:jc w:val="both"/>
        <w:rPr>
          <w:sz w:val="22"/>
          <w:szCs w:val="22"/>
          <w:lang w:val="es-MX"/>
        </w:rPr>
      </w:pPr>
      <w:r w:rsidRPr="005C71EB">
        <w:rPr>
          <w:sz w:val="22"/>
          <w:lang w:val="es-MX" w:eastAsia="es-ES"/>
        </w:rPr>
        <w:t xml:space="preserve">Palabras-clave: Estado constitucional. </w:t>
      </w:r>
      <w:proofErr w:type="gramStart"/>
      <w:r w:rsidRPr="005C71EB">
        <w:rPr>
          <w:sz w:val="22"/>
          <w:lang w:val="es-MX" w:eastAsia="es-ES"/>
        </w:rPr>
        <w:t>constitucionalismo</w:t>
      </w:r>
      <w:proofErr w:type="gramEnd"/>
      <w:r w:rsidRPr="005C71EB">
        <w:rPr>
          <w:sz w:val="22"/>
          <w:lang w:val="es-MX" w:eastAsia="es-ES"/>
        </w:rPr>
        <w:t xml:space="preserve"> democrático. </w:t>
      </w:r>
      <w:proofErr w:type="gramStart"/>
      <w:r w:rsidRPr="005C71EB">
        <w:rPr>
          <w:sz w:val="22"/>
          <w:lang w:val="es-MX" w:eastAsia="es-ES"/>
        </w:rPr>
        <w:t>justicia</w:t>
      </w:r>
      <w:proofErr w:type="gramEnd"/>
      <w:r w:rsidRPr="005C71EB">
        <w:rPr>
          <w:sz w:val="22"/>
          <w:lang w:val="es-MX" w:eastAsia="es-ES"/>
        </w:rPr>
        <w:t xml:space="preserve"> constitucional. </w:t>
      </w:r>
      <w:proofErr w:type="gramStart"/>
      <w:r w:rsidRPr="005C71EB">
        <w:rPr>
          <w:sz w:val="22"/>
          <w:lang w:val="es-MX" w:eastAsia="es-ES"/>
        </w:rPr>
        <w:t>control</w:t>
      </w:r>
      <w:proofErr w:type="gramEnd"/>
      <w:r w:rsidRPr="005C71EB">
        <w:rPr>
          <w:sz w:val="22"/>
          <w:lang w:val="es-MX" w:eastAsia="es-ES"/>
        </w:rPr>
        <w:t xml:space="preserve"> de constitucionalidad. </w:t>
      </w:r>
      <w:proofErr w:type="gramStart"/>
      <w:r w:rsidRPr="005C71EB">
        <w:rPr>
          <w:sz w:val="22"/>
          <w:lang w:val="es-MX" w:eastAsia="es-ES"/>
        </w:rPr>
        <w:t>sentencia</w:t>
      </w:r>
      <w:proofErr w:type="gramEnd"/>
      <w:r w:rsidRPr="005C71EB">
        <w:rPr>
          <w:sz w:val="22"/>
          <w:lang w:val="es-MX" w:eastAsia="es-ES"/>
        </w:rPr>
        <w:t xml:space="preserve"> nº002-09-SAN-CC. Corte Constitucional del Ecuador.</w:t>
      </w:r>
    </w:p>
    <w:p w14:paraId="266BFAC9" w14:textId="77777777" w:rsidR="005C71EB" w:rsidRDefault="006576B2" w:rsidP="005C71EB">
      <w:pPr>
        <w:spacing w:after="120"/>
        <w:jc w:val="both"/>
        <w:rPr>
          <w:b/>
          <w:spacing w:val="-6"/>
          <w:sz w:val="26"/>
          <w:szCs w:val="26"/>
          <w:lang w:val="es-MX"/>
        </w:rPr>
      </w:pPr>
      <w:r w:rsidRPr="005C71EB">
        <w:rPr>
          <w:b/>
          <w:spacing w:val="-6"/>
          <w:sz w:val="26"/>
          <w:szCs w:val="26"/>
          <w:lang w:val="es-MX"/>
        </w:rPr>
        <w:br w:type="page"/>
      </w:r>
      <w:proofErr w:type="spellStart"/>
      <w:r w:rsidR="009B1B7C" w:rsidRPr="005C71EB">
        <w:rPr>
          <w:b/>
          <w:spacing w:val="-6"/>
          <w:sz w:val="26"/>
          <w:szCs w:val="26"/>
          <w:lang w:val="es-MX"/>
        </w:rPr>
        <w:lastRenderedPageBreak/>
        <w:t>Abstract</w:t>
      </w:r>
      <w:proofErr w:type="spellEnd"/>
    </w:p>
    <w:p w14:paraId="250B20D5" w14:textId="77777777" w:rsidR="005C71EB" w:rsidRPr="005C71EB" w:rsidRDefault="005C71EB" w:rsidP="005C71EB">
      <w:pPr>
        <w:spacing w:after="120"/>
        <w:jc w:val="both"/>
        <w:rPr>
          <w:spacing w:val="-6"/>
          <w:sz w:val="22"/>
          <w:szCs w:val="22"/>
          <w:lang w:val="pt-BR"/>
        </w:rPr>
      </w:pPr>
      <w:proofErr w:type="spellStart"/>
      <w:r w:rsidRPr="005C71EB">
        <w:rPr>
          <w:spacing w:val="-6"/>
          <w:sz w:val="22"/>
          <w:szCs w:val="22"/>
          <w:lang w:val="es-MX"/>
        </w:rPr>
        <w:t>Analyzes</w:t>
      </w:r>
      <w:proofErr w:type="spellEnd"/>
      <w:r w:rsidRPr="005C71EB">
        <w:rPr>
          <w:spacing w:val="-6"/>
          <w:sz w:val="22"/>
          <w:szCs w:val="22"/>
          <w:lang w:val="es-MX"/>
        </w:rPr>
        <w:t xml:space="preserve"> </w:t>
      </w:r>
      <w:proofErr w:type="spellStart"/>
      <w:r w:rsidRPr="005C71EB">
        <w:rPr>
          <w:spacing w:val="-6"/>
          <w:sz w:val="22"/>
          <w:szCs w:val="22"/>
          <w:lang w:val="es-MX"/>
        </w:rPr>
        <w:t>Judgment</w:t>
      </w:r>
      <w:proofErr w:type="spellEnd"/>
      <w:r w:rsidRPr="005C71EB">
        <w:rPr>
          <w:spacing w:val="-6"/>
          <w:sz w:val="22"/>
          <w:szCs w:val="22"/>
          <w:lang w:val="es-MX"/>
        </w:rPr>
        <w:t xml:space="preserve"> No. 002-09-SAN-CC of </w:t>
      </w:r>
      <w:proofErr w:type="spellStart"/>
      <w:r w:rsidRPr="005C71EB">
        <w:rPr>
          <w:spacing w:val="-6"/>
          <w:sz w:val="22"/>
          <w:szCs w:val="22"/>
          <w:lang w:val="es-MX"/>
        </w:rPr>
        <w:t>the</w:t>
      </w:r>
      <w:proofErr w:type="spellEnd"/>
      <w:r w:rsidRPr="005C71EB">
        <w:rPr>
          <w:spacing w:val="-6"/>
          <w:sz w:val="22"/>
          <w:szCs w:val="22"/>
          <w:lang w:val="es-MX"/>
        </w:rPr>
        <w:t xml:space="preserve"> </w:t>
      </w:r>
      <w:proofErr w:type="spellStart"/>
      <w:r w:rsidRPr="005C71EB">
        <w:rPr>
          <w:spacing w:val="-6"/>
          <w:sz w:val="22"/>
          <w:szCs w:val="22"/>
          <w:lang w:val="es-MX"/>
        </w:rPr>
        <w:t>Constitutional</w:t>
      </w:r>
      <w:proofErr w:type="spellEnd"/>
      <w:r w:rsidRPr="005C71EB">
        <w:rPr>
          <w:spacing w:val="-6"/>
          <w:sz w:val="22"/>
          <w:szCs w:val="22"/>
          <w:lang w:val="es-MX"/>
        </w:rPr>
        <w:t xml:space="preserve"> </w:t>
      </w:r>
      <w:proofErr w:type="spellStart"/>
      <w:r w:rsidRPr="005C71EB">
        <w:rPr>
          <w:spacing w:val="-6"/>
          <w:sz w:val="22"/>
          <w:szCs w:val="22"/>
          <w:lang w:val="es-MX"/>
        </w:rPr>
        <w:t>Court</w:t>
      </w:r>
      <w:proofErr w:type="spellEnd"/>
      <w:r w:rsidRPr="005C71EB">
        <w:rPr>
          <w:spacing w:val="-6"/>
          <w:sz w:val="22"/>
          <w:szCs w:val="22"/>
          <w:lang w:val="es-MX"/>
        </w:rPr>
        <w:t xml:space="preserve"> of Ecuador </w:t>
      </w:r>
      <w:proofErr w:type="spellStart"/>
      <w:r w:rsidRPr="005C71EB">
        <w:rPr>
          <w:spacing w:val="-6"/>
          <w:sz w:val="22"/>
          <w:szCs w:val="22"/>
          <w:lang w:val="es-MX"/>
        </w:rPr>
        <w:t>for</w:t>
      </w:r>
      <w:proofErr w:type="spellEnd"/>
      <w:r w:rsidRPr="005C71EB">
        <w:rPr>
          <w:spacing w:val="-6"/>
          <w:sz w:val="22"/>
          <w:szCs w:val="22"/>
          <w:lang w:val="es-MX"/>
        </w:rPr>
        <w:t xml:space="preserve"> </w:t>
      </w:r>
      <w:proofErr w:type="spellStart"/>
      <w:r w:rsidRPr="005C71EB">
        <w:rPr>
          <w:spacing w:val="-6"/>
          <w:sz w:val="22"/>
          <w:szCs w:val="22"/>
          <w:lang w:val="es-MX"/>
        </w:rPr>
        <w:t>the</w:t>
      </w:r>
      <w:proofErr w:type="spellEnd"/>
      <w:r w:rsidRPr="005C71EB">
        <w:rPr>
          <w:spacing w:val="-6"/>
          <w:sz w:val="22"/>
          <w:szCs w:val="22"/>
          <w:lang w:val="es-MX"/>
        </w:rPr>
        <w:t xml:space="preserve"> </w:t>
      </w:r>
      <w:proofErr w:type="spellStart"/>
      <w:r w:rsidRPr="005C71EB">
        <w:rPr>
          <w:spacing w:val="-6"/>
          <w:sz w:val="22"/>
          <w:szCs w:val="22"/>
          <w:lang w:val="es-MX"/>
        </w:rPr>
        <w:t>transition</w:t>
      </w:r>
      <w:proofErr w:type="spellEnd"/>
      <w:r w:rsidRPr="005C71EB">
        <w:rPr>
          <w:spacing w:val="-6"/>
          <w:sz w:val="22"/>
          <w:szCs w:val="22"/>
          <w:lang w:val="es-MX"/>
        </w:rPr>
        <w:t xml:space="preserve"> </w:t>
      </w:r>
      <w:proofErr w:type="spellStart"/>
      <w:r w:rsidRPr="005C71EB">
        <w:rPr>
          <w:spacing w:val="-6"/>
          <w:sz w:val="22"/>
          <w:szCs w:val="22"/>
          <w:lang w:val="es-MX"/>
        </w:rPr>
        <w:t>period</w:t>
      </w:r>
      <w:proofErr w:type="spellEnd"/>
      <w:r w:rsidRPr="005C71EB">
        <w:rPr>
          <w:spacing w:val="-6"/>
          <w:sz w:val="22"/>
          <w:szCs w:val="22"/>
          <w:lang w:val="es-MX"/>
        </w:rPr>
        <w:t xml:space="preserve">. </w:t>
      </w:r>
      <w:proofErr w:type="spellStart"/>
      <w:r w:rsidRPr="005C71EB">
        <w:rPr>
          <w:spacing w:val="-6"/>
          <w:sz w:val="22"/>
          <w:szCs w:val="22"/>
          <w:lang w:val="es-MX"/>
        </w:rPr>
        <w:t>It</w:t>
      </w:r>
      <w:proofErr w:type="spellEnd"/>
      <w:r w:rsidRPr="005C71EB">
        <w:rPr>
          <w:spacing w:val="-6"/>
          <w:sz w:val="22"/>
          <w:szCs w:val="22"/>
          <w:lang w:val="es-MX"/>
        </w:rPr>
        <w:t xml:space="preserve"> </w:t>
      </w:r>
      <w:proofErr w:type="spellStart"/>
      <w:r w:rsidRPr="005C71EB">
        <w:rPr>
          <w:spacing w:val="-6"/>
          <w:sz w:val="22"/>
          <w:szCs w:val="22"/>
          <w:lang w:val="es-MX"/>
        </w:rPr>
        <w:t>presents</w:t>
      </w:r>
      <w:proofErr w:type="spellEnd"/>
      <w:r w:rsidRPr="005C71EB">
        <w:rPr>
          <w:spacing w:val="-6"/>
          <w:sz w:val="22"/>
          <w:szCs w:val="22"/>
          <w:lang w:val="es-MX"/>
        </w:rPr>
        <w:t xml:space="preserve"> </w:t>
      </w:r>
      <w:proofErr w:type="spellStart"/>
      <w:r w:rsidRPr="005C71EB">
        <w:rPr>
          <w:spacing w:val="-6"/>
          <w:sz w:val="22"/>
          <w:szCs w:val="22"/>
          <w:lang w:val="es-MX"/>
        </w:rPr>
        <w:t>contributions</w:t>
      </w:r>
      <w:proofErr w:type="spellEnd"/>
      <w:r w:rsidRPr="005C71EB">
        <w:rPr>
          <w:spacing w:val="-6"/>
          <w:sz w:val="22"/>
          <w:szCs w:val="22"/>
          <w:lang w:val="es-MX"/>
        </w:rPr>
        <w:t xml:space="preserve"> to </w:t>
      </w:r>
      <w:proofErr w:type="spellStart"/>
      <w:r w:rsidRPr="005C71EB">
        <w:rPr>
          <w:spacing w:val="-6"/>
          <w:sz w:val="22"/>
          <w:szCs w:val="22"/>
          <w:lang w:val="es-MX"/>
        </w:rPr>
        <w:t>the</w:t>
      </w:r>
      <w:proofErr w:type="spellEnd"/>
      <w:r w:rsidRPr="005C71EB">
        <w:rPr>
          <w:spacing w:val="-6"/>
          <w:sz w:val="22"/>
          <w:szCs w:val="22"/>
          <w:lang w:val="es-MX"/>
        </w:rPr>
        <w:t xml:space="preserve"> </w:t>
      </w:r>
      <w:proofErr w:type="spellStart"/>
      <w:r w:rsidRPr="005C71EB">
        <w:rPr>
          <w:spacing w:val="-6"/>
          <w:sz w:val="22"/>
          <w:szCs w:val="22"/>
          <w:lang w:val="es-MX"/>
        </w:rPr>
        <w:t>democratic</w:t>
      </w:r>
      <w:proofErr w:type="spellEnd"/>
      <w:r w:rsidRPr="005C71EB">
        <w:rPr>
          <w:spacing w:val="-6"/>
          <w:sz w:val="22"/>
          <w:szCs w:val="22"/>
          <w:lang w:val="es-MX"/>
        </w:rPr>
        <w:t xml:space="preserve"> </w:t>
      </w:r>
      <w:proofErr w:type="spellStart"/>
      <w:r w:rsidRPr="005C71EB">
        <w:rPr>
          <w:spacing w:val="-6"/>
          <w:sz w:val="22"/>
          <w:szCs w:val="22"/>
          <w:lang w:val="es-MX"/>
        </w:rPr>
        <w:t>constitutionalism</w:t>
      </w:r>
      <w:proofErr w:type="spellEnd"/>
      <w:r w:rsidRPr="005C71EB">
        <w:rPr>
          <w:spacing w:val="-6"/>
          <w:sz w:val="22"/>
          <w:szCs w:val="22"/>
          <w:lang w:val="es-MX"/>
        </w:rPr>
        <w:t xml:space="preserve"> of </w:t>
      </w:r>
      <w:proofErr w:type="spellStart"/>
      <w:r w:rsidRPr="005C71EB">
        <w:rPr>
          <w:spacing w:val="-6"/>
          <w:sz w:val="22"/>
          <w:szCs w:val="22"/>
          <w:lang w:val="es-MX"/>
        </w:rPr>
        <w:t>Judgment</w:t>
      </w:r>
      <w:proofErr w:type="spellEnd"/>
      <w:r w:rsidRPr="005C71EB">
        <w:rPr>
          <w:spacing w:val="-6"/>
          <w:sz w:val="22"/>
          <w:szCs w:val="22"/>
          <w:lang w:val="es-MX"/>
        </w:rPr>
        <w:t xml:space="preserve"> No. 002-09-SAN-CC of </w:t>
      </w:r>
      <w:proofErr w:type="spellStart"/>
      <w:r w:rsidRPr="005C71EB">
        <w:rPr>
          <w:spacing w:val="-6"/>
          <w:sz w:val="22"/>
          <w:szCs w:val="22"/>
          <w:lang w:val="es-MX"/>
        </w:rPr>
        <w:t>the</w:t>
      </w:r>
      <w:proofErr w:type="spellEnd"/>
      <w:r w:rsidRPr="005C71EB">
        <w:rPr>
          <w:spacing w:val="-6"/>
          <w:sz w:val="22"/>
          <w:szCs w:val="22"/>
          <w:lang w:val="es-MX"/>
        </w:rPr>
        <w:t xml:space="preserve"> </w:t>
      </w:r>
      <w:proofErr w:type="spellStart"/>
      <w:r w:rsidRPr="005C71EB">
        <w:rPr>
          <w:spacing w:val="-6"/>
          <w:sz w:val="22"/>
          <w:szCs w:val="22"/>
          <w:lang w:val="es-MX"/>
        </w:rPr>
        <w:t>Constitutional</w:t>
      </w:r>
      <w:proofErr w:type="spellEnd"/>
      <w:r w:rsidRPr="005C71EB">
        <w:rPr>
          <w:spacing w:val="-6"/>
          <w:sz w:val="22"/>
          <w:szCs w:val="22"/>
          <w:lang w:val="es-MX"/>
        </w:rPr>
        <w:t xml:space="preserve"> </w:t>
      </w:r>
      <w:proofErr w:type="spellStart"/>
      <w:r w:rsidRPr="005C71EB">
        <w:rPr>
          <w:spacing w:val="-6"/>
          <w:sz w:val="22"/>
          <w:szCs w:val="22"/>
          <w:lang w:val="es-MX"/>
        </w:rPr>
        <w:t>Court</w:t>
      </w:r>
      <w:proofErr w:type="spellEnd"/>
      <w:r w:rsidRPr="005C71EB">
        <w:rPr>
          <w:spacing w:val="-6"/>
          <w:sz w:val="22"/>
          <w:szCs w:val="22"/>
          <w:lang w:val="es-MX"/>
        </w:rPr>
        <w:t xml:space="preserve"> of Ecuador </w:t>
      </w:r>
      <w:proofErr w:type="spellStart"/>
      <w:r w:rsidRPr="005C71EB">
        <w:rPr>
          <w:spacing w:val="-6"/>
          <w:sz w:val="22"/>
          <w:szCs w:val="22"/>
          <w:lang w:val="es-MX"/>
        </w:rPr>
        <w:t>for</w:t>
      </w:r>
      <w:proofErr w:type="spellEnd"/>
      <w:r w:rsidRPr="005C71EB">
        <w:rPr>
          <w:spacing w:val="-6"/>
          <w:sz w:val="22"/>
          <w:szCs w:val="22"/>
          <w:lang w:val="es-MX"/>
        </w:rPr>
        <w:t xml:space="preserve"> </w:t>
      </w:r>
      <w:proofErr w:type="spellStart"/>
      <w:r w:rsidRPr="005C71EB">
        <w:rPr>
          <w:spacing w:val="-6"/>
          <w:sz w:val="22"/>
          <w:szCs w:val="22"/>
          <w:lang w:val="es-MX"/>
        </w:rPr>
        <w:t>the</w:t>
      </w:r>
      <w:proofErr w:type="spellEnd"/>
      <w:r w:rsidRPr="005C71EB">
        <w:rPr>
          <w:spacing w:val="-6"/>
          <w:sz w:val="22"/>
          <w:szCs w:val="22"/>
          <w:lang w:val="es-MX"/>
        </w:rPr>
        <w:t xml:space="preserve"> </w:t>
      </w:r>
      <w:proofErr w:type="spellStart"/>
      <w:r w:rsidRPr="005C71EB">
        <w:rPr>
          <w:spacing w:val="-6"/>
          <w:sz w:val="22"/>
          <w:szCs w:val="22"/>
          <w:lang w:val="es-MX"/>
        </w:rPr>
        <w:t>transition</w:t>
      </w:r>
      <w:proofErr w:type="spellEnd"/>
      <w:r w:rsidRPr="005C71EB">
        <w:rPr>
          <w:spacing w:val="-6"/>
          <w:sz w:val="22"/>
          <w:szCs w:val="22"/>
          <w:lang w:val="es-MX"/>
        </w:rPr>
        <w:t xml:space="preserve"> </w:t>
      </w:r>
      <w:proofErr w:type="spellStart"/>
      <w:r w:rsidRPr="005C71EB">
        <w:rPr>
          <w:spacing w:val="-6"/>
          <w:sz w:val="22"/>
          <w:szCs w:val="22"/>
          <w:lang w:val="es-MX"/>
        </w:rPr>
        <w:t>period</w:t>
      </w:r>
      <w:proofErr w:type="spellEnd"/>
      <w:r w:rsidRPr="005C71EB">
        <w:rPr>
          <w:spacing w:val="-6"/>
          <w:sz w:val="22"/>
          <w:szCs w:val="22"/>
          <w:lang w:val="es-MX"/>
        </w:rPr>
        <w:t xml:space="preserve">. </w:t>
      </w:r>
      <w:r w:rsidRPr="005C71EB">
        <w:rPr>
          <w:spacing w:val="-6"/>
          <w:sz w:val="22"/>
          <w:szCs w:val="22"/>
          <w:lang w:val="pt-BR"/>
        </w:rPr>
        <w:t xml:space="preserve">It </w:t>
      </w:r>
      <w:proofErr w:type="spellStart"/>
      <w:r w:rsidRPr="005C71EB">
        <w:rPr>
          <w:spacing w:val="-6"/>
          <w:sz w:val="22"/>
          <w:szCs w:val="22"/>
          <w:lang w:val="pt-BR"/>
        </w:rPr>
        <w:t>addresses</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permanence</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constitutional</w:t>
      </w:r>
      <w:proofErr w:type="spellEnd"/>
      <w:r w:rsidRPr="005C71EB">
        <w:rPr>
          <w:spacing w:val="-6"/>
          <w:sz w:val="22"/>
          <w:szCs w:val="22"/>
          <w:lang w:val="pt-BR"/>
        </w:rPr>
        <w:t xml:space="preserve"> </w:t>
      </w:r>
      <w:proofErr w:type="spellStart"/>
      <w:r w:rsidRPr="005C71EB">
        <w:rPr>
          <w:spacing w:val="-6"/>
          <w:sz w:val="22"/>
          <w:szCs w:val="22"/>
          <w:lang w:val="pt-BR"/>
        </w:rPr>
        <w:t>state</w:t>
      </w:r>
      <w:proofErr w:type="spellEnd"/>
      <w:r w:rsidRPr="005C71EB">
        <w:rPr>
          <w:spacing w:val="-6"/>
          <w:sz w:val="22"/>
          <w:szCs w:val="22"/>
          <w:lang w:val="pt-BR"/>
        </w:rPr>
        <w:t xml:space="preserve"> </w:t>
      </w:r>
      <w:proofErr w:type="spellStart"/>
      <w:r w:rsidRPr="005C71EB">
        <w:rPr>
          <w:spacing w:val="-6"/>
          <w:sz w:val="22"/>
          <w:szCs w:val="22"/>
          <w:lang w:val="pt-BR"/>
        </w:rPr>
        <w:t>and</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principialist</w:t>
      </w:r>
      <w:proofErr w:type="spellEnd"/>
      <w:r w:rsidRPr="005C71EB">
        <w:rPr>
          <w:spacing w:val="-6"/>
          <w:sz w:val="22"/>
          <w:szCs w:val="22"/>
          <w:lang w:val="pt-BR"/>
        </w:rPr>
        <w:t xml:space="preserve"> </w:t>
      </w:r>
      <w:proofErr w:type="spellStart"/>
      <w:r w:rsidRPr="005C71EB">
        <w:rPr>
          <w:spacing w:val="-6"/>
          <w:sz w:val="22"/>
          <w:szCs w:val="22"/>
          <w:lang w:val="pt-BR"/>
        </w:rPr>
        <w:t>character</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neo-constitutionalism</w:t>
      </w:r>
      <w:proofErr w:type="spellEnd"/>
      <w:r w:rsidRPr="005C71EB">
        <w:rPr>
          <w:spacing w:val="-6"/>
          <w:sz w:val="22"/>
          <w:szCs w:val="22"/>
          <w:lang w:val="pt-BR"/>
        </w:rPr>
        <w:t xml:space="preserve">. It </w:t>
      </w:r>
      <w:proofErr w:type="spellStart"/>
      <w:r w:rsidRPr="005C71EB">
        <w:rPr>
          <w:spacing w:val="-6"/>
          <w:sz w:val="22"/>
          <w:szCs w:val="22"/>
          <w:lang w:val="pt-BR"/>
        </w:rPr>
        <w:t>studies</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formation</w:t>
      </w:r>
      <w:proofErr w:type="spellEnd"/>
      <w:r w:rsidRPr="005C71EB">
        <w:rPr>
          <w:spacing w:val="-6"/>
          <w:sz w:val="22"/>
          <w:szCs w:val="22"/>
          <w:lang w:val="pt-BR"/>
        </w:rPr>
        <w:t xml:space="preserve"> </w:t>
      </w:r>
      <w:proofErr w:type="spellStart"/>
      <w:r w:rsidRPr="005C71EB">
        <w:rPr>
          <w:spacing w:val="-6"/>
          <w:sz w:val="22"/>
          <w:szCs w:val="22"/>
          <w:lang w:val="pt-BR"/>
        </w:rPr>
        <w:t>by</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Constitutional</w:t>
      </w:r>
      <w:proofErr w:type="spellEnd"/>
      <w:r w:rsidRPr="005C71EB">
        <w:rPr>
          <w:spacing w:val="-6"/>
          <w:sz w:val="22"/>
          <w:szCs w:val="22"/>
          <w:lang w:val="pt-BR"/>
        </w:rPr>
        <w:t xml:space="preserve"> </w:t>
      </w:r>
      <w:proofErr w:type="spellStart"/>
      <w:r w:rsidRPr="005C71EB">
        <w:rPr>
          <w:spacing w:val="-6"/>
          <w:sz w:val="22"/>
          <w:szCs w:val="22"/>
          <w:lang w:val="pt-BR"/>
        </w:rPr>
        <w:t>Court</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Ecuador</w:t>
      </w:r>
      <w:proofErr w:type="spellEnd"/>
      <w:r w:rsidRPr="005C71EB">
        <w:rPr>
          <w:spacing w:val="-6"/>
          <w:sz w:val="22"/>
          <w:szCs w:val="22"/>
          <w:lang w:val="pt-BR"/>
        </w:rPr>
        <w:t xml:space="preserve"> for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period</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transition</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a new </w:t>
      </w:r>
      <w:proofErr w:type="spellStart"/>
      <w:r w:rsidRPr="005C71EB">
        <w:rPr>
          <w:spacing w:val="-6"/>
          <w:sz w:val="22"/>
          <w:szCs w:val="22"/>
          <w:lang w:val="pt-BR"/>
        </w:rPr>
        <w:t>mixed</w:t>
      </w:r>
      <w:proofErr w:type="spellEnd"/>
      <w:r w:rsidRPr="005C71EB">
        <w:rPr>
          <w:spacing w:val="-6"/>
          <w:sz w:val="22"/>
          <w:szCs w:val="22"/>
          <w:lang w:val="pt-BR"/>
        </w:rPr>
        <w:t xml:space="preserve"> system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control</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constitutionality</w:t>
      </w:r>
      <w:proofErr w:type="spellEnd"/>
      <w:r w:rsidRPr="005C71EB">
        <w:rPr>
          <w:spacing w:val="-6"/>
          <w:sz w:val="22"/>
          <w:szCs w:val="22"/>
          <w:lang w:val="pt-BR"/>
        </w:rPr>
        <w:t xml:space="preserve">. It </w:t>
      </w:r>
      <w:proofErr w:type="spellStart"/>
      <w:r w:rsidRPr="005C71EB">
        <w:rPr>
          <w:spacing w:val="-6"/>
          <w:sz w:val="22"/>
          <w:szCs w:val="22"/>
          <w:lang w:val="pt-BR"/>
        </w:rPr>
        <w:t>analyzes</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affirmation</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Constitutional</w:t>
      </w:r>
      <w:proofErr w:type="spellEnd"/>
      <w:r w:rsidRPr="005C71EB">
        <w:rPr>
          <w:spacing w:val="-6"/>
          <w:sz w:val="22"/>
          <w:szCs w:val="22"/>
          <w:lang w:val="pt-BR"/>
        </w:rPr>
        <w:t xml:space="preserve"> </w:t>
      </w:r>
      <w:proofErr w:type="spellStart"/>
      <w:r w:rsidRPr="005C71EB">
        <w:rPr>
          <w:spacing w:val="-6"/>
          <w:sz w:val="22"/>
          <w:szCs w:val="22"/>
          <w:lang w:val="pt-BR"/>
        </w:rPr>
        <w:t>Court</w:t>
      </w:r>
      <w:proofErr w:type="spellEnd"/>
      <w:r w:rsidRPr="005C71EB">
        <w:rPr>
          <w:spacing w:val="-6"/>
          <w:sz w:val="22"/>
          <w:szCs w:val="22"/>
          <w:lang w:val="pt-BR"/>
        </w:rPr>
        <w:t xml:space="preserve"> as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maximum</w:t>
      </w:r>
      <w:proofErr w:type="spellEnd"/>
      <w:r w:rsidRPr="005C71EB">
        <w:rPr>
          <w:spacing w:val="-6"/>
          <w:sz w:val="22"/>
          <w:szCs w:val="22"/>
          <w:lang w:val="pt-BR"/>
        </w:rPr>
        <w:t xml:space="preserve"> </w:t>
      </w:r>
      <w:proofErr w:type="spellStart"/>
      <w:r w:rsidRPr="005C71EB">
        <w:rPr>
          <w:spacing w:val="-6"/>
          <w:sz w:val="22"/>
          <w:szCs w:val="22"/>
          <w:lang w:val="pt-BR"/>
        </w:rPr>
        <w:t>body</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constitutional</w:t>
      </w:r>
      <w:proofErr w:type="spellEnd"/>
      <w:r w:rsidRPr="005C71EB">
        <w:rPr>
          <w:spacing w:val="-6"/>
          <w:sz w:val="22"/>
          <w:szCs w:val="22"/>
          <w:lang w:val="pt-BR"/>
        </w:rPr>
        <w:t xml:space="preserve"> </w:t>
      </w:r>
      <w:proofErr w:type="spellStart"/>
      <w:r w:rsidRPr="005C71EB">
        <w:rPr>
          <w:spacing w:val="-6"/>
          <w:sz w:val="22"/>
          <w:szCs w:val="22"/>
          <w:lang w:val="pt-BR"/>
        </w:rPr>
        <w:t>interpretation</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consolidation</w:t>
      </w:r>
      <w:proofErr w:type="spellEnd"/>
      <w:r w:rsidRPr="005C71EB">
        <w:rPr>
          <w:spacing w:val="-6"/>
          <w:sz w:val="22"/>
          <w:szCs w:val="22"/>
          <w:lang w:val="pt-BR"/>
        </w:rPr>
        <w:t xml:space="preserve"> </w:t>
      </w:r>
      <w:proofErr w:type="spellStart"/>
      <w:r w:rsidRPr="005C71EB">
        <w:rPr>
          <w:spacing w:val="-6"/>
          <w:sz w:val="22"/>
          <w:szCs w:val="22"/>
          <w:lang w:val="pt-BR"/>
        </w:rPr>
        <w:t>by</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Constitutional</w:t>
      </w:r>
      <w:proofErr w:type="spellEnd"/>
      <w:r w:rsidRPr="005C71EB">
        <w:rPr>
          <w:spacing w:val="-6"/>
          <w:sz w:val="22"/>
          <w:szCs w:val="22"/>
          <w:lang w:val="pt-BR"/>
        </w:rPr>
        <w:t xml:space="preserve"> </w:t>
      </w:r>
      <w:proofErr w:type="spellStart"/>
      <w:r w:rsidRPr="005C71EB">
        <w:rPr>
          <w:spacing w:val="-6"/>
          <w:sz w:val="22"/>
          <w:szCs w:val="22"/>
          <w:lang w:val="pt-BR"/>
        </w:rPr>
        <w:t>Court</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constitutional</w:t>
      </w:r>
      <w:proofErr w:type="spellEnd"/>
      <w:r w:rsidRPr="005C71EB">
        <w:rPr>
          <w:spacing w:val="-6"/>
          <w:sz w:val="22"/>
          <w:szCs w:val="22"/>
          <w:lang w:val="pt-BR"/>
        </w:rPr>
        <w:t xml:space="preserve"> </w:t>
      </w:r>
      <w:proofErr w:type="spellStart"/>
      <w:r w:rsidRPr="005C71EB">
        <w:rPr>
          <w:spacing w:val="-6"/>
          <w:sz w:val="22"/>
          <w:szCs w:val="22"/>
          <w:lang w:val="pt-BR"/>
        </w:rPr>
        <w:t>character</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rights</w:t>
      </w:r>
      <w:proofErr w:type="spellEnd"/>
      <w:r w:rsidRPr="005C71EB">
        <w:rPr>
          <w:spacing w:val="-6"/>
          <w:sz w:val="22"/>
          <w:szCs w:val="22"/>
          <w:lang w:val="pt-BR"/>
        </w:rPr>
        <w:t xml:space="preserve"> </w:t>
      </w:r>
      <w:proofErr w:type="spellStart"/>
      <w:r w:rsidRPr="005C71EB">
        <w:rPr>
          <w:spacing w:val="-6"/>
          <w:sz w:val="22"/>
          <w:szCs w:val="22"/>
          <w:lang w:val="pt-BR"/>
        </w:rPr>
        <w:t>established</w:t>
      </w:r>
      <w:proofErr w:type="spellEnd"/>
      <w:r w:rsidRPr="005C71EB">
        <w:rPr>
          <w:spacing w:val="-6"/>
          <w:sz w:val="22"/>
          <w:szCs w:val="22"/>
          <w:lang w:val="pt-BR"/>
        </w:rPr>
        <w:t xml:space="preserve"> in </w:t>
      </w:r>
      <w:proofErr w:type="spellStart"/>
      <w:r w:rsidRPr="005C71EB">
        <w:rPr>
          <w:spacing w:val="-6"/>
          <w:sz w:val="22"/>
          <w:szCs w:val="22"/>
          <w:lang w:val="pt-BR"/>
        </w:rPr>
        <w:t>international</w:t>
      </w:r>
      <w:proofErr w:type="spellEnd"/>
      <w:r w:rsidRPr="005C71EB">
        <w:rPr>
          <w:spacing w:val="-6"/>
          <w:sz w:val="22"/>
          <w:szCs w:val="22"/>
          <w:lang w:val="pt-BR"/>
        </w:rPr>
        <w:t xml:space="preserve"> </w:t>
      </w:r>
      <w:proofErr w:type="spellStart"/>
      <w:r w:rsidRPr="005C71EB">
        <w:rPr>
          <w:spacing w:val="-6"/>
          <w:sz w:val="22"/>
          <w:szCs w:val="22"/>
          <w:lang w:val="pt-BR"/>
        </w:rPr>
        <w:t>treaties</w:t>
      </w:r>
      <w:proofErr w:type="spellEnd"/>
      <w:r w:rsidRPr="005C71EB">
        <w:rPr>
          <w:spacing w:val="-6"/>
          <w:sz w:val="22"/>
          <w:szCs w:val="22"/>
          <w:lang w:val="pt-BR"/>
        </w:rPr>
        <w:t xml:space="preserve"> </w:t>
      </w:r>
      <w:proofErr w:type="spellStart"/>
      <w:r w:rsidRPr="005C71EB">
        <w:rPr>
          <w:spacing w:val="-6"/>
          <w:sz w:val="22"/>
          <w:szCs w:val="22"/>
          <w:lang w:val="pt-BR"/>
        </w:rPr>
        <w:t>and</w:t>
      </w:r>
      <w:proofErr w:type="spellEnd"/>
      <w:r w:rsidRPr="005C71EB">
        <w:rPr>
          <w:spacing w:val="-6"/>
          <w:sz w:val="22"/>
          <w:szCs w:val="22"/>
          <w:lang w:val="pt-BR"/>
        </w:rPr>
        <w:t xml:space="preserve"> </w:t>
      </w:r>
      <w:proofErr w:type="spellStart"/>
      <w:r w:rsidRPr="005C71EB">
        <w:rPr>
          <w:spacing w:val="-6"/>
          <w:sz w:val="22"/>
          <w:szCs w:val="22"/>
          <w:lang w:val="pt-BR"/>
        </w:rPr>
        <w:t>conventions</w:t>
      </w:r>
      <w:proofErr w:type="spellEnd"/>
      <w:r w:rsidRPr="005C71EB">
        <w:rPr>
          <w:spacing w:val="-6"/>
          <w:sz w:val="22"/>
          <w:szCs w:val="22"/>
          <w:lang w:val="pt-BR"/>
        </w:rPr>
        <w:t xml:space="preserve"> in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field</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human</w:t>
      </w:r>
      <w:proofErr w:type="spellEnd"/>
      <w:r w:rsidRPr="005C71EB">
        <w:rPr>
          <w:spacing w:val="-6"/>
          <w:sz w:val="22"/>
          <w:szCs w:val="22"/>
          <w:lang w:val="pt-BR"/>
        </w:rPr>
        <w:t xml:space="preserve"> </w:t>
      </w:r>
      <w:proofErr w:type="spellStart"/>
      <w:r w:rsidRPr="005C71EB">
        <w:rPr>
          <w:spacing w:val="-6"/>
          <w:sz w:val="22"/>
          <w:szCs w:val="22"/>
          <w:lang w:val="pt-BR"/>
        </w:rPr>
        <w:t>rights</w:t>
      </w:r>
      <w:proofErr w:type="spellEnd"/>
      <w:r w:rsidRPr="005C71EB">
        <w:rPr>
          <w:spacing w:val="-6"/>
          <w:sz w:val="22"/>
          <w:szCs w:val="22"/>
          <w:lang w:val="pt-BR"/>
        </w:rPr>
        <w:t xml:space="preserve">, </w:t>
      </w:r>
      <w:proofErr w:type="spellStart"/>
      <w:r w:rsidRPr="005C71EB">
        <w:rPr>
          <w:spacing w:val="-6"/>
          <w:sz w:val="22"/>
          <w:szCs w:val="22"/>
          <w:lang w:val="pt-BR"/>
        </w:rPr>
        <w:t>considered</w:t>
      </w:r>
      <w:proofErr w:type="spellEnd"/>
      <w:r w:rsidRPr="005C71EB">
        <w:rPr>
          <w:spacing w:val="-6"/>
          <w:sz w:val="22"/>
          <w:szCs w:val="22"/>
          <w:lang w:val="pt-BR"/>
        </w:rPr>
        <w:t xml:space="preserve"> </w:t>
      </w:r>
      <w:proofErr w:type="gramStart"/>
      <w:r w:rsidRPr="005C71EB">
        <w:rPr>
          <w:spacing w:val="-6"/>
          <w:sz w:val="22"/>
          <w:szCs w:val="22"/>
          <w:lang w:val="pt-BR"/>
        </w:rPr>
        <w:t>as fundamental</w:t>
      </w:r>
      <w:proofErr w:type="gramEnd"/>
      <w:r w:rsidRPr="005C71EB">
        <w:rPr>
          <w:spacing w:val="-6"/>
          <w:sz w:val="22"/>
          <w:szCs w:val="22"/>
          <w:lang w:val="pt-BR"/>
        </w:rPr>
        <w:t xml:space="preserve"> </w:t>
      </w:r>
      <w:proofErr w:type="spellStart"/>
      <w:r w:rsidRPr="005C71EB">
        <w:rPr>
          <w:spacing w:val="-6"/>
          <w:sz w:val="22"/>
          <w:szCs w:val="22"/>
          <w:lang w:val="pt-BR"/>
        </w:rPr>
        <w:t>rights</w:t>
      </w:r>
      <w:proofErr w:type="spellEnd"/>
      <w:r w:rsidRPr="005C71EB">
        <w:rPr>
          <w:spacing w:val="-6"/>
          <w:sz w:val="22"/>
          <w:szCs w:val="22"/>
          <w:lang w:val="pt-BR"/>
        </w:rPr>
        <w:t xml:space="preserve">, </w:t>
      </w:r>
      <w:proofErr w:type="spellStart"/>
      <w:r w:rsidRPr="005C71EB">
        <w:rPr>
          <w:spacing w:val="-6"/>
          <w:sz w:val="22"/>
          <w:szCs w:val="22"/>
          <w:lang w:val="pt-BR"/>
        </w:rPr>
        <w:t>and</w:t>
      </w:r>
      <w:proofErr w:type="spellEnd"/>
      <w:r w:rsidRPr="005C71EB">
        <w:rPr>
          <w:spacing w:val="-6"/>
          <w:sz w:val="22"/>
          <w:szCs w:val="22"/>
          <w:lang w:val="pt-BR"/>
        </w:rPr>
        <w:t xml:space="preserve"> </w:t>
      </w:r>
      <w:proofErr w:type="spellStart"/>
      <w:r w:rsidRPr="005C71EB">
        <w:rPr>
          <w:spacing w:val="-6"/>
          <w:sz w:val="22"/>
          <w:szCs w:val="22"/>
          <w:lang w:val="pt-BR"/>
        </w:rPr>
        <w:t>therefore</w:t>
      </w:r>
      <w:proofErr w:type="spellEnd"/>
      <w:r w:rsidRPr="005C71EB">
        <w:rPr>
          <w:spacing w:val="-6"/>
          <w:sz w:val="22"/>
          <w:szCs w:val="22"/>
          <w:lang w:val="pt-BR"/>
        </w:rPr>
        <w:t xml:space="preserve"> </w:t>
      </w:r>
      <w:proofErr w:type="spellStart"/>
      <w:r w:rsidRPr="005C71EB">
        <w:rPr>
          <w:spacing w:val="-6"/>
          <w:sz w:val="22"/>
          <w:szCs w:val="22"/>
          <w:lang w:val="pt-BR"/>
        </w:rPr>
        <w:t>subject</w:t>
      </w:r>
      <w:proofErr w:type="spellEnd"/>
      <w:r w:rsidRPr="005C71EB">
        <w:rPr>
          <w:spacing w:val="-6"/>
          <w:sz w:val="22"/>
          <w:szCs w:val="22"/>
          <w:lang w:val="pt-BR"/>
        </w:rPr>
        <w:t xml:space="preserve"> </w:t>
      </w:r>
      <w:proofErr w:type="spellStart"/>
      <w:r w:rsidRPr="005C71EB">
        <w:rPr>
          <w:spacing w:val="-6"/>
          <w:sz w:val="22"/>
          <w:szCs w:val="22"/>
          <w:lang w:val="pt-BR"/>
        </w:rPr>
        <w:t>to</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control</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constitutionality</w:t>
      </w:r>
      <w:proofErr w:type="spellEnd"/>
      <w:r w:rsidRPr="005C71EB">
        <w:rPr>
          <w:spacing w:val="-6"/>
          <w:sz w:val="22"/>
          <w:szCs w:val="22"/>
          <w:lang w:val="pt-BR"/>
        </w:rPr>
        <w:t xml:space="preserve">. It </w:t>
      </w:r>
      <w:proofErr w:type="spellStart"/>
      <w:r w:rsidRPr="005C71EB">
        <w:rPr>
          <w:spacing w:val="-6"/>
          <w:sz w:val="22"/>
          <w:szCs w:val="22"/>
          <w:lang w:val="pt-BR"/>
        </w:rPr>
        <w:t>studies</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analysis</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material </w:t>
      </w:r>
      <w:proofErr w:type="spellStart"/>
      <w:r w:rsidRPr="005C71EB">
        <w:rPr>
          <w:spacing w:val="-6"/>
          <w:sz w:val="22"/>
          <w:szCs w:val="22"/>
          <w:lang w:val="pt-BR"/>
        </w:rPr>
        <w:t>constitutionality</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ruling</w:t>
      </w:r>
      <w:proofErr w:type="spellEnd"/>
      <w:r w:rsidRPr="005C71EB">
        <w:rPr>
          <w:spacing w:val="-6"/>
          <w:sz w:val="22"/>
          <w:szCs w:val="22"/>
          <w:lang w:val="pt-BR"/>
        </w:rPr>
        <w:t xml:space="preserve"> 01421, </w:t>
      </w:r>
      <w:proofErr w:type="spellStart"/>
      <w:r w:rsidRPr="005C71EB">
        <w:rPr>
          <w:spacing w:val="-6"/>
          <w:sz w:val="22"/>
          <w:szCs w:val="22"/>
          <w:lang w:val="pt-BR"/>
        </w:rPr>
        <w:t>delimited</w:t>
      </w:r>
      <w:proofErr w:type="spellEnd"/>
      <w:r w:rsidRPr="005C71EB">
        <w:rPr>
          <w:spacing w:val="-6"/>
          <w:sz w:val="22"/>
          <w:szCs w:val="22"/>
          <w:lang w:val="pt-BR"/>
        </w:rPr>
        <w:t xml:space="preserve"> </w:t>
      </w:r>
      <w:proofErr w:type="spellStart"/>
      <w:r w:rsidRPr="005C71EB">
        <w:rPr>
          <w:spacing w:val="-6"/>
          <w:sz w:val="22"/>
          <w:szCs w:val="22"/>
          <w:lang w:val="pt-BR"/>
        </w:rPr>
        <w:t>by</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Constitutional</w:t>
      </w:r>
      <w:proofErr w:type="spellEnd"/>
      <w:r w:rsidRPr="005C71EB">
        <w:rPr>
          <w:spacing w:val="-6"/>
          <w:sz w:val="22"/>
          <w:szCs w:val="22"/>
          <w:lang w:val="pt-BR"/>
        </w:rPr>
        <w:t xml:space="preserve"> </w:t>
      </w:r>
      <w:proofErr w:type="spellStart"/>
      <w:r w:rsidRPr="005C71EB">
        <w:rPr>
          <w:spacing w:val="-6"/>
          <w:sz w:val="22"/>
          <w:szCs w:val="22"/>
          <w:lang w:val="pt-BR"/>
        </w:rPr>
        <w:t>and</w:t>
      </w:r>
      <w:proofErr w:type="spellEnd"/>
      <w:r w:rsidRPr="005C71EB">
        <w:rPr>
          <w:spacing w:val="-6"/>
          <w:sz w:val="22"/>
          <w:szCs w:val="22"/>
          <w:lang w:val="pt-BR"/>
        </w:rPr>
        <w:t xml:space="preserve"> </w:t>
      </w:r>
      <w:proofErr w:type="spellStart"/>
      <w:r w:rsidRPr="005C71EB">
        <w:rPr>
          <w:spacing w:val="-6"/>
          <w:sz w:val="22"/>
          <w:szCs w:val="22"/>
          <w:lang w:val="pt-BR"/>
        </w:rPr>
        <w:t>International</w:t>
      </w:r>
      <w:proofErr w:type="spellEnd"/>
      <w:r w:rsidRPr="005C71EB">
        <w:rPr>
          <w:spacing w:val="-6"/>
          <w:sz w:val="22"/>
          <w:szCs w:val="22"/>
          <w:lang w:val="pt-BR"/>
        </w:rPr>
        <w:t xml:space="preserve"> </w:t>
      </w:r>
      <w:proofErr w:type="spellStart"/>
      <w:r w:rsidRPr="005C71EB">
        <w:rPr>
          <w:spacing w:val="-6"/>
          <w:sz w:val="22"/>
          <w:szCs w:val="22"/>
          <w:lang w:val="pt-BR"/>
        </w:rPr>
        <w:t>Norms</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Human</w:t>
      </w:r>
      <w:proofErr w:type="spellEnd"/>
      <w:r w:rsidRPr="005C71EB">
        <w:rPr>
          <w:spacing w:val="-6"/>
          <w:sz w:val="22"/>
          <w:szCs w:val="22"/>
          <w:lang w:val="pt-BR"/>
        </w:rPr>
        <w:t xml:space="preserve"> </w:t>
      </w:r>
      <w:proofErr w:type="spellStart"/>
      <w:r w:rsidRPr="005C71EB">
        <w:rPr>
          <w:spacing w:val="-6"/>
          <w:sz w:val="22"/>
          <w:szCs w:val="22"/>
          <w:lang w:val="pt-BR"/>
        </w:rPr>
        <w:t>Rights</w:t>
      </w:r>
      <w:proofErr w:type="spellEnd"/>
      <w:r w:rsidRPr="005C71EB">
        <w:rPr>
          <w:spacing w:val="-6"/>
          <w:sz w:val="22"/>
          <w:szCs w:val="22"/>
          <w:lang w:val="pt-BR"/>
        </w:rPr>
        <w:t xml:space="preserve">, </w:t>
      </w:r>
      <w:proofErr w:type="spellStart"/>
      <w:r w:rsidRPr="005C71EB">
        <w:rPr>
          <w:spacing w:val="-6"/>
          <w:sz w:val="22"/>
          <w:szCs w:val="22"/>
          <w:lang w:val="pt-BR"/>
        </w:rPr>
        <w:t>resolved</w:t>
      </w:r>
      <w:proofErr w:type="spellEnd"/>
      <w:r w:rsidRPr="005C71EB">
        <w:rPr>
          <w:spacing w:val="-6"/>
          <w:sz w:val="22"/>
          <w:szCs w:val="22"/>
          <w:lang w:val="pt-BR"/>
        </w:rPr>
        <w:t xml:space="preserve"> </w:t>
      </w:r>
      <w:proofErr w:type="spellStart"/>
      <w:r w:rsidRPr="005C71EB">
        <w:rPr>
          <w:spacing w:val="-6"/>
          <w:sz w:val="22"/>
          <w:szCs w:val="22"/>
          <w:lang w:val="pt-BR"/>
        </w:rPr>
        <w:t>from</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interpretation</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principle</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Constitutional</w:t>
      </w:r>
      <w:proofErr w:type="spellEnd"/>
      <w:r w:rsidRPr="005C71EB">
        <w:rPr>
          <w:spacing w:val="-6"/>
          <w:sz w:val="22"/>
          <w:szCs w:val="22"/>
          <w:lang w:val="pt-BR"/>
        </w:rPr>
        <w:t xml:space="preserve"> </w:t>
      </w:r>
      <w:proofErr w:type="spellStart"/>
      <w:r w:rsidRPr="005C71EB">
        <w:rPr>
          <w:spacing w:val="-6"/>
          <w:sz w:val="22"/>
          <w:szCs w:val="22"/>
          <w:lang w:val="pt-BR"/>
        </w:rPr>
        <w:t>State</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Rights</w:t>
      </w:r>
      <w:proofErr w:type="spellEnd"/>
      <w:r w:rsidRPr="005C71EB">
        <w:rPr>
          <w:spacing w:val="-6"/>
          <w:sz w:val="22"/>
          <w:szCs w:val="22"/>
          <w:lang w:val="pt-BR"/>
        </w:rPr>
        <w:t xml:space="preserve"> </w:t>
      </w:r>
      <w:proofErr w:type="spellStart"/>
      <w:r w:rsidRPr="005C71EB">
        <w:rPr>
          <w:spacing w:val="-6"/>
          <w:sz w:val="22"/>
          <w:szCs w:val="22"/>
          <w:lang w:val="pt-BR"/>
        </w:rPr>
        <w:t>and</w:t>
      </w:r>
      <w:proofErr w:type="spellEnd"/>
      <w:r w:rsidRPr="005C71EB">
        <w:rPr>
          <w:spacing w:val="-6"/>
          <w:sz w:val="22"/>
          <w:szCs w:val="22"/>
          <w:lang w:val="pt-BR"/>
        </w:rPr>
        <w:t xml:space="preserve"> Justice (</w:t>
      </w:r>
      <w:proofErr w:type="spellStart"/>
      <w:r w:rsidRPr="005C71EB">
        <w:rPr>
          <w:spacing w:val="-6"/>
          <w:sz w:val="22"/>
          <w:szCs w:val="22"/>
          <w:lang w:val="pt-BR"/>
        </w:rPr>
        <w:t>article</w:t>
      </w:r>
      <w:proofErr w:type="spellEnd"/>
      <w:r w:rsidRPr="005C71EB">
        <w:rPr>
          <w:spacing w:val="-6"/>
          <w:sz w:val="22"/>
          <w:szCs w:val="22"/>
          <w:lang w:val="pt-BR"/>
        </w:rPr>
        <w:t xml:space="preserve"> 1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Constitution</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2008) </w:t>
      </w:r>
      <w:proofErr w:type="spellStart"/>
      <w:r w:rsidRPr="005C71EB">
        <w:rPr>
          <w:spacing w:val="-6"/>
          <w:sz w:val="22"/>
          <w:szCs w:val="22"/>
          <w:lang w:val="pt-BR"/>
        </w:rPr>
        <w:t>and</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consequent</w:t>
      </w:r>
      <w:proofErr w:type="spellEnd"/>
      <w:r w:rsidRPr="005C71EB">
        <w:rPr>
          <w:spacing w:val="-6"/>
          <w:sz w:val="22"/>
          <w:szCs w:val="22"/>
          <w:lang w:val="pt-BR"/>
        </w:rPr>
        <w:t xml:space="preserve"> </w:t>
      </w:r>
      <w:proofErr w:type="spellStart"/>
      <w:r w:rsidRPr="005C71EB">
        <w:rPr>
          <w:spacing w:val="-6"/>
          <w:sz w:val="22"/>
          <w:szCs w:val="22"/>
          <w:lang w:val="pt-BR"/>
        </w:rPr>
        <w:t>possibility</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applying</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general </w:t>
      </w:r>
      <w:proofErr w:type="spellStart"/>
      <w:r w:rsidRPr="005C71EB">
        <w:rPr>
          <w:spacing w:val="-6"/>
          <w:sz w:val="22"/>
          <w:szCs w:val="22"/>
          <w:lang w:val="pt-BR"/>
        </w:rPr>
        <w:t>principles</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constitutional</w:t>
      </w:r>
      <w:proofErr w:type="spellEnd"/>
      <w:r w:rsidRPr="005C71EB">
        <w:rPr>
          <w:spacing w:val="-6"/>
          <w:sz w:val="22"/>
          <w:szCs w:val="22"/>
          <w:lang w:val="pt-BR"/>
        </w:rPr>
        <w:t xml:space="preserve"> </w:t>
      </w:r>
      <w:proofErr w:type="spellStart"/>
      <w:r w:rsidRPr="005C71EB">
        <w:rPr>
          <w:spacing w:val="-6"/>
          <w:sz w:val="22"/>
          <w:szCs w:val="22"/>
          <w:lang w:val="pt-BR"/>
        </w:rPr>
        <w:t>interpretation</w:t>
      </w:r>
      <w:proofErr w:type="spellEnd"/>
      <w:r w:rsidRPr="005C71EB">
        <w:rPr>
          <w:spacing w:val="-6"/>
          <w:sz w:val="22"/>
          <w:szCs w:val="22"/>
          <w:lang w:val="pt-BR"/>
        </w:rPr>
        <w:t xml:space="preserve">, </w:t>
      </w:r>
      <w:proofErr w:type="spellStart"/>
      <w:r w:rsidRPr="005C71EB">
        <w:rPr>
          <w:spacing w:val="-6"/>
          <w:sz w:val="22"/>
          <w:szCs w:val="22"/>
          <w:lang w:val="pt-BR"/>
        </w:rPr>
        <w:t>especially</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weight</w:t>
      </w:r>
      <w:proofErr w:type="spellEnd"/>
      <w:r w:rsidRPr="005C71EB">
        <w:rPr>
          <w:spacing w:val="-6"/>
          <w:sz w:val="22"/>
          <w:szCs w:val="22"/>
          <w:lang w:val="pt-BR"/>
        </w:rPr>
        <w:t xml:space="preserve"> formula, </w:t>
      </w:r>
      <w:proofErr w:type="spellStart"/>
      <w:r w:rsidRPr="005C71EB">
        <w:rPr>
          <w:spacing w:val="-6"/>
          <w:sz w:val="22"/>
          <w:szCs w:val="22"/>
          <w:lang w:val="pt-BR"/>
        </w:rPr>
        <w:t>which</w:t>
      </w:r>
      <w:proofErr w:type="spellEnd"/>
      <w:r w:rsidRPr="005C71EB">
        <w:rPr>
          <w:spacing w:val="-6"/>
          <w:sz w:val="22"/>
          <w:szCs w:val="22"/>
          <w:lang w:val="pt-BR"/>
        </w:rPr>
        <w:t xml:space="preserve"> </w:t>
      </w:r>
      <w:proofErr w:type="spellStart"/>
      <w:r w:rsidRPr="005C71EB">
        <w:rPr>
          <w:spacing w:val="-6"/>
          <w:sz w:val="22"/>
          <w:szCs w:val="22"/>
          <w:lang w:val="pt-BR"/>
        </w:rPr>
        <w:t>structures</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weighting</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rights</w:t>
      </w:r>
      <w:proofErr w:type="spellEnd"/>
      <w:r w:rsidRPr="005C71EB">
        <w:rPr>
          <w:spacing w:val="-6"/>
          <w:sz w:val="22"/>
          <w:szCs w:val="22"/>
          <w:lang w:val="pt-BR"/>
        </w:rPr>
        <w:t xml:space="preserve">, </w:t>
      </w:r>
      <w:proofErr w:type="spellStart"/>
      <w:r w:rsidRPr="005C71EB">
        <w:rPr>
          <w:spacing w:val="-6"/>
          <w:sz w:val="22"/>
          <w:szCs w:val="22"/>
          <w:lang w:val="pt-BR"/>
        </w:rPr>
        <w:t>based</w:t>
      </w:r>
      <w:proofErr w:type="spellEnd"/>
      <w:r w:rsidRPr="005C71EB">
        <w:rPr>
          <w:spacing w:val="-6"/>
          <w:sz w:val="22"/>
          <w:szCs w:val="22"/>
          <w:lang w:val="pt-BR"/>
        </w:rPr>
        <w:t xml:space="preserve"> </w:t>
      </w:r>
      <w:proofErr w:type="spellStart"/>
      <w:r w:rsidRPr="005C71EB">
        <w:rPr>
          <w:spacing w:val="-6"/>
          <w:sz w:val="22"/>
          <w:szCs w:val="22"/>
          <w:lang w:val="pt-BR"/>
        </w:rPr>
        <w:t>on</w:t>
      </w:r>
      <w:proofErr w:type="spellEnd"/>
      <w:r w:rsidRPr="005C71EB">
        <w:rPr>
          <w:spacing w:val="-6"/>
          <w:sz w:val="22"/>
          <w:szCs w:val="22"/>
          <w:lang w:val="pt-BR"/>
        </w:rPr>
        <w:t xml:space="preserve"> </w:t>
      </w:r>
      <w:proofErr w:type="spellStart"/>
      <w:r w:rsidRPr="005C71EB">
        <w:rPr>
          <w:spacing w:val="-6"/>
          <w:sz w:val="22"/>
          <w:szCs w:val="22"/>
          <w:lang w:val="pt-BR"/>
        </w:rPr>
        <w:t>the</w:t>
      </w:r>
      <w:proofErr w:type="spellEnd"/>
      <w:r w:rsidRPr="005C71EB">
        <w:rPr>
          <w:spacing w:val="-6"/>
          <w:sz w:val="22"/>
          <w:szCs w:val="22"/>
          <w:lang w:val="pt-BR"/>
        </w:rPr>
        <w:t xml:space="preserve"> </w:t>
      </w:r>
      <w:proofErr w:type="spellStart"/>
      <w:r w:rsidRPr="005C71EB">
        <w:rPr>
          <w:spacing w:val="-6"/>
          <w:sz w:val="22"/>
          <w:szCs w:val="22"/>
          <w:lang w:val="pt-BR"/>
        </w:rPr>
        <w:t>technique</w:t>
      </w:r>
      <w:proofErr w:type="spellEnd"/>
      <w:r w:rsidRPr="005C71EB">
        <w:rPr>
          <w:spacing w:val="-6"/>
          <w:sz w:val="22"/>
          <w:szCs w:val="22"/>
          <w:lang w:val="pt-BR"/>
        </w:rPr>
        <w:t xml:space="preserve"> </w:t>
      </w:r>
      <w:proofErr w:type="spellStart"/>
      <w:r w:rsidRPr="005C71EB">
        <w:rPr>
          <w:spacing w:val="-6"/>
          <w:sz w:val="22"/>
          <w:szCs w:val="22"/>
          <w:lang w:val="pt-BR"/>
        </w:rPr>
        <w:t>of</w:t>
      </w:r>
      <w:proofErr w:type="spellEnd"/>
      <w:r w:rsidRPr="005C71EB">
        <w:rPr>
          <w:spacing w:val="-6"/>
          <w:sz w:val="22"/>
          <w:szCs w:val="22"/>
          <w:lang w:val="pt-BR"/>
        </w:rPr>
        <w:t xml:space="preserve"> </w:t>
      </w:r>
      <w:proofErr w:type="spellStart"/>
      <w:r w:rsidRPr="005C71EB">
        <w:rPr>
          <w:spacing w:val="-6"/>
          <w:sz w:val="22"/>
          <w:szCs w:val="22"/>
          <w:lang w:val="pt-BR"/>
        </w:rPr>
        <w:t>proportionality</w:t>
      </w:r>
      <w:proofErr w:type="spellEnd"/>
      <w:r w:rsidRPr="005C71EB">
        <w:rPr>
          <w:spacing w:val="-6"/>
          <w:sz w:val="22"/>
          <w:szCs w:val="22"/>
          <w:lang w:val="pt-BR"/>
        </w:rPr>
        <w:t>.</w:t>
      </w:r>
    </w:p>
    <w:p w14:paraId="7B1EC613" w14:textId="36F740E1" w:rsidR="005C71EB" w:rsidRPr="005C71EB" w:rsidRDefault="005C71EB" w:rsidP="005C71EB">
      <w:pPr>
        <w:spacing w:after="120"/>
        <w:jc w:val="both"/>
        <w:rPr>
          <w:spacing w:val="-6"/>
          <w:sz w:val="22"/>
          <w:szCs w:val="22"/>
          <w:lang w:val="es-MX"/>
        </w:rPr>
      </w:pPr>
      <w:proofErr w:type="spellStart"/>
      <w:r w:rsidRPr="005C71EB">
        <w:rPr>
          <w:spacing w:val="-6"/>
          <w:sz w:val="22"/>
          <w:szCs w:val="22"/>
          <w:lang w:val="es-MX"/>
        </w:rPr>
        <w:t>Keywords</w:t>
      </w:r>
      <w:proofErr w:type="spellEnd"/>
      <w:r w:rsidRPr="005C71EB">
        <w:rPr>
          <w:spacing w:val="-6"/>
          <w:sz w:val="22"/>
          <w:szCs w:val="22"/>
          <w:lang w:val="es-MX"/>
        </w:rPr>
        <w:t xml:space="preserve">: </w:t>
      </w:r>
      <w:proofErr w:type="spellStart"/>
      <w:r w:rsidRPr="005C71EB">
        <w:rPr>
          <w:spacing w:val="-6"/>
          <w:sz w:val="22"/>
          <w:szCs w:val="22"/>
          <w:lang w:val="es-MX"/>
        </w:rPr>
        <w:t>Constitutional</w:t>
      </w:r>
      <w:proofErr w:type="spellEnd"/>
      <w:r w:rsidRPr="005C71EB">
        <w:rPr>
          <w:spacing w:val="-6"/>
          <w:sz w:val="22"/>
          <w:szCs w:val="22"/>
          <w:lang w:val="es-MX"/>
        </w:rPr>
        <w:t xml:space="preserve"> </w:t>
      </w:r>
      <w:proofErr w:type="spellStart"/>
      <w:r w:rsidRPr="005C71EB">
        <w:rPr>
          <w:spacing w:val="-6"/>
          <w:sz w:val="22"/>
          <w:szCs w:val="22"/>
          <w:lang w:val="es-MX"/>
        </w:rPr>
        <w:t>state</w:t>
      </w:r>
      <w:proofErr w:type="spellEnd"/>
      <w:r w:rsidRPr="005C71EB">
        <w:rPr>
          <w:spacing w:val="-6"/>
          <w:sz w:val="22"/>
          <w:szCs w:val="22"/>
          <w:lang w:val="es-MX"/>
        </w:rPr>
        <w:t xml:space="preserve">. </w:t>
      </w:r>
      <w:proofErr w:type="spellStart"/>
      <w:proofErr w:type="gramStart"/>
      <w:r w:rsidRPr="005C71EB">
        <w:rPr>
          <w:spacing w:val="-6"/>
          <w:sz w:val="22"/>
          <w:szCs w:val="22"/>
          <w:lang w:val="es-MX"/>
        </w:rPr>
        <w:t>constitutionalism</w:t>
      </w:r>
      <w:proofErr w:type="spellEnd"/>
      <w:proofErr w:type="gramEnd"/>
      <w:r w:rsidRPr="005C71EB">
        <w:rPr>
          <w:spacing w:val="-6"/>
          <w:sz w:val="22"/>
          <w:szCs w:val="22"/>
          <w:lang w:val="es-MX"/>
        </w:rPr>
        <w:t xml:space="preserve">. </w:t>
      </w:r>
      <w:proofErr w:type="spellStart"/>
      <w:proofErr w:type="gramStart"/>
      <w:r w:rsidRPr="005C71EB">
        <w:rPr>
          <w:spacing w:val="-6"/>
          <w:sz w:val="22"/>
          <w:szCs w:val="22"/>
          <w:lang w:val="es-MX"/>
        </w:rPr>
        <w:t>constitutional</w:t>
      </w:r>
      <w:proofErr w:type="spellEnd"/>
      <w:proofErr w:type="gramEnd"/>
      <w:r w:rsidRPr="005C71EB">
        <w:rPr>
          <w:spacing w:val="-6"/>
          <w:sz w:val="22"/>
          <w:szCs w:val="22"/>
          <w:lang w:val="es-MX"/>
        </w:rPr>
        <w:t xml:space="preserve"> </w:t>
      </w:r>
      <w:proofErr w:type="spellStart"/>
      <w:r w:rsidRPr="005C71EB">
        <w:rPr>
          <w:spacing w:val="-6"/>
          <w:sz w:val="22"/>
          <w:szCs w:val="22"/>
          <w:lang w:val="es-MX"/>
        </w:rPr>
        <w:t>justice</w:t>
      </w:r>
      <w:proofErr w:type="spellEnd"/>
      <w:r w:rsidRPr="005C71EB">
        <w:rPr>
          <w:spacing w:val="-6"/>
          <w:sz w:val="22"/>
          <w:szCs w:val="22"/>
          <w:lang w:val="es-MX"/>
        </w:rPr>
        <w:t xml:space="preserve">. </w:t>
      </w:r>
      <w:proofErr w:type="gramStart"/>
      <w:r w:rsidRPr="005C71EB">
        <w:rPr>
          <w:spacing w:val="-6"/>
          <w:sz w:val="22"/>
          <w:szCs w:val="22"/>
          <w:lang w:val="es-MX"/>
        </w:rPr>
        <w:t>control</w:t>
      </w:r>
      <w:proofErr w:type="gramEnd"/>
      <w:r w:rsidRPr="005C71EB">
        <w:rPr>
          <w:spacing w:val="-6"/>
          <w:sz w:val="22"/>
          <w:szCs w:val="22"/>
          <w:lang w:val="es-MX"/>
        </w:rPr>
        <w:t xml:space="preserve"> of </w:t>
      </w:r>
      <w:proofErr w:type="spellStart"/>
      <w:r w:rsidRPr="005C71EB">
        <w:rPr>
          <w:spacing w:val="-6"/>
          <w:sz w:val="22"/>
          <w:szCs w:val="22"/>
          <w:lang w:val="es-MX"/>
        </w:rPr>
        <w:t>constitutionality</w:t>
      </w:r>
      <w:proofErr w:type="spellEnd"/>
      <w:r w:rsidRPr="005C71EB">
        <w:rPr>
          <w:spacing w:val="-6"/>
          <w:sz w:val="22"/>
          <w:szCs w:val="22"/>
          <w:lang w:val="es-MX"/>
        </w:rPr>
        <w:t xml:space="preserve">. </w:t>
      </w:r>
      <w:proofErr w:type="spellStart"/>
      <w:proofErr w:type="gramStart"/>
      <w:r w:rsidRPr="005C71EB">
        <w:rPr>
          <w:spacing w:val="-6"/>
          <w:sz w:val="22"/>
          <w:szCs w:val="22"/>
          <w:lang w:val="es-MX"/>
        </w:rPr>
        <w:t>judgment</w:t>
      </w:r>
      <w:proofErr w:type="spellEnd"/>
      <w:proofErr w:type="gramEnd"/>
      <w:r w:rsidRPr="005C71EB">
        <w:rPr>
          <w:spacing w:val="-6"/>
          <w:sz w:val="22"/>
          <w:szCs w:val="22"/>
          <w:lang w:val="es-MX"/>
        </w:rPr>
        <w:t xml:space="preserve"> nº002-09-SAN-CC. </w:t>
      </w:r>
      <w:proofErr w:type="spellStart"/>
      <w:r w:rsidRPr="005C71EB">
        <w:rPr>
          <w:spacing w:val="-6"/>
          <w:sz w:val="22"/>
          <w:szCs w:val="22"/>
          <w:lang w:val="es-MX"/>
        </w:rPr>
        <w:t>Constitutional</w:t>
      </w:r>
      <w:proofErr w:type="spellEnd"/>
      <w:r w:rsidRPr="005C71EB">
        <w:rPr>
          <w:spacing w:val="-6"/>
          <w:sz w:val="22"/>
          <w:szCs w:val="22"/>
          <w:lang w:val="es-MX"/>
        </w:rPr>
        <w:t xml:space="preserve"> </w:t>
      </w:r>
      <w:proofErr w:type="spellStart"/>
      <w:r w:rsidRPr="005C71EB">
        <w:rPr>
          <w:spacing w:val="-6"/>
          <w:sz w:val="22"/>
          <w:szCs w:val="22"/>
          <w:lang w:val="es-MX"/>
        </w:rPr>
        <w:t>Court</w:t>
      </w:r>
      <w:proofErr w:type="spellEnd"/>
      <w:r w:rsidRPr="005C71EB">
        <w:rPr>
          <w:spacing w:val="-6"/>
          <w:sz w:val="22"/>
          <w:szCs w:val="22"/>
          <w:lang w:val="es-MX"/>
        </w:rPr>
        <w:t xml:space="preserve"> of Ecuador.</w:t>
      </w:r>
    </w:p>
    <w:p w14:paraId="46E82F50" w14:textId="1780B9C7" w:rsidR="00B77418" w:rsidRPr="005C71EB" w:rsidRDefault="00A73E5E" w:rsidP="005C71EB">
      <w:pPr>
        <w:spacing w:after="120"/>
        <w:jc w:val="both"/>
        <w:rPr>
          <w:sz w:val="22"/>
          <w:szCs w:val="22"/>
          <w:lang w:val="es-MX"/>
        </w:rPr>
      </w:pPr>
      <w:r w:rsidRPr="005C71EB">
        <w:rPr>
          <w:sz w:val="22"/>
          <w:lang w:val="es-MX"/>
        </w:rPr>
        <w:t xml:space="preserve"> </w:t>
      </w:r>
      <w:r w:rsidR="00B77418" w:rsidRPr="005C71EB">
        <w:rPr>
          <w:sz w:val="22"/>
          <w:lang w:val="es-MX"/>
        </w:rPr>
        <w:t xml:space="preserve"> </w:t>
      </w:r>
    </w:p>
    <w:p w14:paraId="150C3D0D" w14:textId="423002CC" w:rsidR="00203F27" w:rsidRPr="005C71EB" w:rsidRDefault="00203F27" w:rsidP="009B1B7C">
      <w:pPr>
        <w:pStyle w:val="Pr-formataoHTML"/>
        <w:shd w:val="clear" w:color="auto" w:fill="FFFFFF"/>
        <w:rPr>
          <w:rFonts w:ascii="Times New Roman" w:hAnsi="Times New Roman" w:cs="Times New Roman"/>
          <w:sz w:val="22"/>
          <w:szCs w:val="24"/>
          <w:lang w:val="es-MX"/>
        </w:rPr>
        <w:sectPr w:rsidR="00203F27" w:rsidRPr="005C71EB" w:rsidSect="00463FDD">
          <w:type w:val="continuous"/>
          <w:pgSz w:w="11906" w:h="16838"/>
          <w:pgMar w:top="1418" w:right="1418" w:bottom="1418" w:left="1418" w:header="708" w:footer="708" w:gutter="0"/>
          <w:pgNumType w:start="211"/>
          <w:cols w:space="708"/>
          <w:titlePg/>
          <w:docGrid w:linePitch="360"/>
        </w:sectPr>
      </w:pPr>
    </w:p>
    <w:p w14:paraId="6E064E76" w14:textId="70E42304" w:rsidR="0050725F" w:rsidRPr="005C71EB" w:rsidRDefault="0050725F" w:rsidP="009B1B7C">
      <w:pPr>
        <w:pStyle w:val="Pr-formataoHTML"/>
        <w:shd w:val="clear" w:color="auto" w:fill="FFFFFF"/>
        <w:rPr>
          <w:rFonts w:ascii="Times New Roman" w:hAnsi="Times New Roman" w:cs="Times New Roman"/>
          <w:color w:val="212121"/>
          <w:lang w:val="es-MX"/>
        </w:rPr>
      </w:pPr>
    </w:p>
    <w:p w14:paraId="7B2047E3" w14:textId="77777777" w:rsidR="000F148D" w:rsidRPr="005C71EB" w:rsidRDefault="000F148D" w:rsidP="009B1B7C">
      <w:pPr>
        <w:pStyle w:val="Pr-formataoHTML"/>
        <w:shd w:val="clear" w:color="auto" w:fill="FFFFFF"/>
        <w:rPr>
          <w:rFonts w:ascii="Times New Roman" w:hAnsi="Times New Roman" w:cs="Times New Roman"/>
          <w:color w:val="212121"/>
          <w:lang w:val="es-MX"/>
        </w:rPr>
      </w:pPr>
    </w:p>
    <w:p w14:paraId="3DE0943F" w14:textId="77777777" w:rsidR="000F148D" w:rsidRPr="000F148D" w:rsidRDefault="000F148D" w:rsidP="009B1B7C">
      <w:pPr>
        <w:pStyle w:val="Pr-formataoHTML"/>
        <w:shd w:val="clear" w:color="auto" w:fill="FFFFFF"/>
        <w:rPr>
          <w:rFonts w:ascii="Times New Roman" w:hAnsi="Times New Roman" w:cs="Times New Roman"/>
          <w:color w:val="212121"/>
          <w:lang w:val="pt-BR"/>
        </w:rPr>
      </w:pPr>
    </w:p>
    <w:p w14:paraId="62BF652F" w14:textId="77777777" w:rsidR="009B1B7C" w:rsidRPr="000F148D" w:rsidRDefault="009B1B7C" w:rsidP="009B1B7C">
      <w:pPr>
        <w:pStyle w:val="Pr-formataoHTML"/>
        <w:shd w:val="clear" w:color="auto" w:fill="FFFFFF"/>
        <w:rPr>
          <w:rFonts w:ascii="Times New Roman" w:hAnsi="Times New Roman" w:cs="Times New Roman"/>
          <w:sz w:val="24"/>
          <w:szCs w:val="24"/>
          <w:lang w:val="pt-BR"/>
        </w:rPr>
      </w:pPr>
    </w:p>
    <w:p w14:paraId="0BE196F0" w14:textId="77777777" w:rsidR="00836CAE" w:rsidRPr="000F148D" w:rsidRDefault="00836CAE" w:rsidP="0019405D">
      <w:pPr>
        <w:shd w:val="clear" w:color="auto" w:fill="FFFFFF"/>
        <w:spacing w:line="360" w:lineRule="auto"/>
        <w:rPr>
          <w:b/>
          <w:sz w:val="28"/>
          <w:lang w:val="pt-BR" w:eastAsia="es-AR"/>
        </w:rPr>
      </w:pPr>
    </w:p>
    <w:p w14:paraId="0C84ECD9" w14:textId="1CB86769" w:rsidR="008A27DA" w:rsidRPr="000F148D" w:rsidRDefault="006576B2" w:rsidP="00DA3670">
      <w:pPr>
        <w:shd w:val="clear" w:color="auto" w:fill="FFFFFF"/>
        <w:spacing w:line="360" w:lineRule="auto"/>
        <w:rPr>
          <w:b/>
          <w:sz w:val="28"/>
          <w:lang w:val="pt-BR" w:eastAsia="es-AR"/>
        </w:rPr>
      </w:pPr>
      <w:r w:rsidRPr="000F148D">
        <w:rPr>
          <w:b/>
          <w:sz w:val="28"/>
          <w:lang w:val="pt-BR" w:eastAsia="es-AR"/>
        </w:rPr>
        <w:br w:type="page"/>
      </w:r>
    </w:p>
    <w:p w14:paraId="00DF21EB" w14:textId="291803B1" w:rsidR="005C71EB" w:rsidRPr="005C71EB" w:rsidRDefault="005C71EB" w:rsidP="005C71EB">
      <w:pPr>
        <w:pStyle w:val="NormalWeb"/>
        <w:numPr>
          <w:ilvl w:val="0"/>
          <w:numId w:val="8"/>
        </w:numPr>
        <w:spacing w:before="120" w:beforeAutospacing="0" w:after="120" w:afterAutospacing="0"/>
        <w:jc w:val="both"/>
        <w:rPr>
          <w:lang w:val="es-MX" w:eastAsia="pt-BR"/>
        </w:rPr>
      </w:pPr>
      <w:r>
        <w:rPr>
          <w:b/>
          <w:bCs/>
          <w:color w:val="000000"/>
        </w:rPr>
        <w:lastRenderedPageBreak/>
        <w:t>LA SENTENCIA N° 002-09-SAN-CC DE LA CORTE CONSTITUCIONAL DEL ECUADOR PARA EL PERÍODO DE TRANSICIÓN</w:t>
      </w:r>
    </w:p>
    <w:p w14:paraId="4EA6807C" w14:textId="77777777" w:rsidR="005C71EB" w:rsidRPr="005C71EB" w:rsidRDefault="005C71EB" w:rsidP="005C71EB">
      <w:pPr>
        <w:pStyle w:val="NormalWeb"/>
        <w:spacing w:before="120" w:beforeAutospacing="0" w:after="120" w:afterAutospacing="0"/>
        <w:jc w:val="both"/>
        <w:rPr>
          <w:lang w:val="es-MX" w:eastAsia="pt-BR"/>
        </w:rPr>
      </w:pPr>
    </w:p>
    <w:p w14:paraId="75C4BC54" w14:textId="77777777" w:rsidR="005C71EB" w:rsidRPr="005C71EB" w:rsidRDefault="005C71EB" w:rsidP="005C71EB">
      <w:pPr>
        <w:keepNext/>
        <w:framePr w:dropCap="drop" w:lines="3" w:w="1127" w:wrap="around" w:vAnchor="text" w:hAnchor="page" w:x="1336" w:y="14"/>
        <w:shd w:val="clear" w:color="auto" w:fill="FFFFFF"/>
        <w:spacing w:line="1241" w:lineRule="exact"/>
        <w:jc w:val="both"/>
        <w:textAlignment w:val="baseline"/>
        <w:rPr>
          <w:color w:val="4A206A"/>
          <w:position w:val="-6"/>
          <w:sz w:val="150"/>
          <w:lang w:val="es-MX"/>
        </w:rPr>
      </w:pPr>
      <w:r w:rsidRPr="005C71EB">
        <w:rPr>
          <w:color w:val="4F6228"/>
          <w:position w:val="-6"/>
          <w:sz w:val="144"/>
          <w:lang w:val="es-MX"/>
        </w:rPr>
        <w:t>L</w:t>
      </w:r>
    </w:p>
    <w:p w14:paraId="0B24E89A" w14:textId="7F6F4B22" w:rsidR="005C71EB" w:rsidRDefault="005C71EB" w:rsidP="005C71EB">
      <w:pPr>
        <w:pStyle w:val="NormalWeb"/>
        <w:spacing w:before="120" w:beforeAutospacing="0" w:after="120" w:afterAutospacing="0"/>
        <w:jc w:val="both"/>
      </w:pPr>
      <w:r>
        <w:rPr>
          <w:color w:val="000000"/>
        </w:rPr>
        <w:t xml:space="preserve">a Corte Constitucional del Ecuador, el 02 de abril de 2009,   mediante la Sentencia  No. 002-09-SAN-CC, en el  uso de su  competencia  para el Período de Transición </w:t>
      </w:r>
      <w:r>
        <w:rPr>
          <w:i/>
          <w:iCs/>
          <w:color w:val="000000"/>
        </w:rPr>
        <w:t>(artículo 44 numeral 3 de las Reglas de Procedimiento para el ejercicio de las competencias  de la Corte Constitucional para el Período de Transición)</w:t>
      </w:r>
      <w:r>
        <w:rPr>
          <w:color w:val="000000"/>
        </w:rPr>
        <w:t xml:space="preserve">   resolvió la acción por incumplimiento propuesta por los ciudadanos Silvia </w:t>
      </w:r>
      <w:proofErr w:type="spellStart"/>
      <w:r>
        <w:rPr>
          <w:color w:val="000000"/>
        </w:rPr>
        <w:t>Game</w:t>
      </w:r>
      <w:proofErr w:type="spellEnd"/>
      <w:r>
        <w:rPr>
          <w:color w:val="000000"/>
        </w:rPr>
        <w:t xml:space="preserve"> Muñoz y Alfredo Luna Narváez  en contra  el en contra  el </w:t>
      </w:r>
      <w:proofErr w:type="spellStart"/>
      <w:r>
        <w:rPr>
          <w:color w:val="000000"/>
        </w:rPr>
        <w:t>dictamén</w:t>
      </w:r>
      <w:proofErr w:type="spellEnd"/>
      <w:r>
        <w:rPr>
          <w:color w:val="000000"/>
        </w:rPr>
        <w:t xml:space="preserve"> No. 01421 de 23 de junio de 2008 emitido por el</w:t>
      </w:r>
      <w:r>
        <w:rPr>
          <w:b/>
          <w:bCs/>
          <w:color w:val="000000"/>
        </w:rPr>
        <w:t xml:space="preserve"> </w:t>
      </w:r>
      <w:r>
        <w:rPr>
          <w:color w:val="000000"/>
        </w:rPr>
        <w:t>Procurador General del Estado y en  contra el acto administrativo omiso  del Gerente General y Subgerente Regional de la Corporación Aduanera Ecuatoriana, por la presunta inaplicación del artículo 23 de la Ley Reformatoria a la Ley de Discapacidades que establecía en su literal b) la exoneración de impuesto para la importación de vehículos ortopédicos y no ortopédicos de hasta tres años anteriores al modelo de la fecha de autorización realizada por el Consejo Nacional de Discapacidades.</w:t>
      </w:r>
    </w:p>
    <w:p w14:paraId="21FC0037" w14:textId="77777777" w:rsidR="005C71EB" w:rsidRDefault="005C71EB" w:rsidP="005C71EB">
      <w:pPr>
        <w:pStyle w:val="NormalWeb"/>
        <w:spacing w:before="120" w:beforeAutospacing="0" w:after="120" w:afterAutospacing="0"/>
        <w:ind w:firstLine="708"/>
        <w:jc w:val="both"/>
      </w:pPr>
      <w:r>
        <w:rPr>
          <w:color w:val="000000"/>
        </w:rPr>
        <w:t> Los accionantes, personas con discapacidad,  informaron  que el Gerente General y el Subgerente Regional de la Corporación Aduanera Ecuatoriana se negaron  a embarcar sus automóviles ortopédicos en función del dictamen No. 01421 de 23 de junio de 2008 emitido por el Procurador General del Estado en el que estableció la inaplicabilidad del artículo 23 de la Ley Reformatoria a la Ley de Discapacidades por ser contrario al artículo 37 literal i) de la Ley Orgánica de Adunas; artículo 50 de la Ley de Tránsito y Transportes Terrestres; y, artículo 6 del Convenio de Complementación en el Sector Automotriz.</w:t>
      </w:r>
    </w:p>
    <w:p w14:paraId="5BA0F9A9" w14:textId="77777777" w:rsidR="005C71EB" w:rsidRDefault="005C71EB" w:rsidP="005C71EB">
      <w:pPr>
        <w:pStyle w:val="NormalWeb"/>
        <w:spacing w:before="120" w:beforeAutospacing="0" w:after="120" w:afterAutospacing="0"/>
        <w:ind w:firstLine="708"/>
        <w:jc w:val="both"/>
      </w:pPr>
      <w:r>
        <w:rPr>
          <w:color w:val="000000"/>
        </w:rPr>
        <w:t xml:space="preserve">El citado  </w:t>
      </w:r>
      <w:proofErr w:type="spellStart"/>
      <w:r>
        <w:rPr>
          <w:color w:val="000000"/>
        </w:rPr>
        <w:t>dictamén</w:t>
      </w:r>
      <w:proofErr w:type="spellEnd"/>
      <w:r>
        <w:rPr>
          <w:color w:val="000000"/>
        </w:rPr>
        <w:t xml:space="preserve">  No. 01421 de 23 de junio de 2008, según la Procuraduría General del Estado, pretende proteger los derechos al ambiente sano y del consumidor previstos en los artículos 163 y 272 de la Constitución Política de 1998, los cuales la  aplicación del artículo 23 de la Ley Reformatoria a la Ley de Discapacidades  podría poner en riesgo.</w:t>
      </w:r>
    </w:p>
    <w:p w14:paraId="4996A904" w14:textId="77777777" w:rsidR="005C71EB" w:rsidRDefault="005C71EB" w:rsidP="005C71EB">
      <w:pPr>
        <w:pStyle w:val="NormalWeb"/>
        <w:spacing w:before="120" w:beforeAutospacing="0" w:after="120" w:afterAutospacing="0"/>
        <w:ind w:firstLine="708"/>
        <w:jc w:val="both"/>
      </w:pPr>
      <w:r>
        <w:rPr>
          <w:color w:val="000000"/>
        </w:rPr>
        <w:t>Los representantes de la Corporación Aduanera Ecuatoriana afirmaron  que han atendido oportunamente el requerimiento de los accionantes y que la importación no se realizó porque ellos no habían presentado la factura o proforma, a fin de individualizar el vehículo que pretendían importar, incumpliendo lo dispuesto por el artículo 44 literal b) de la Ley Orgánica de   Aduanas y el artículo 31 de la Ley de Modernización del Estado.</w:t>
      </w:r>
    </w:p>
    <w:p w14:paraId="33DECDBA" w14:textId="77777777" w:rsidR="005C71EB" w:rsidRDefault="005C71EB" w:rsidP="005C71EB">
      <w:pPr>
        <w:pStyle w:val="NormalWeb"/>
        <w:spacing w:before="120" w:beforeAutospacing="0" w:after="120" w:afterAutospacing="0"/>
        <w:ind w:firstLine="708"/>
        <w:jc w:val="both"/>
      </w:pPr>
      <w:r>
        <w:rPr>
          <w:color w:val="000000"/>
        </w:rPr>
        <w:t xml:space="preserve"> En la Sentencia  No. 002-09-SAN-CC, la Corte Constitucional del Ecuador ejerció el control de constitucionalidad de dos maneras: primero,  como incidente de la resolución de un caso contencioso en contra de los representantes de la Corporación Aduanera Ecuatoriana y a favor de la ciudadana Silvia </w:t>
      </w:r>
      <w:proofErr w:type="spellStart"/>
      <w:r>
        <w:rPr>
          <w:color w:val="000000"/>
        </w:rPr>
        <w:t>Game</w:t>
      </w:r>
      <w:proofErr w:type="spellEnd"/>
      <w:r>
        <w:rPr>
          <w:color w:val="000000"/>
        </w:rPr>
        <w:t xml:space="preserve"> Muñoz y del ciudadano Alfredo Luna Narváez. Después, ejerció  el control abstracto de constitucionalidad oficioso del dictamen Nº 01421 de 23 de junio de 2008 emitido por el Señor Procurador General del Estado. No obstante haya entendido que la pretensión de los accionantes relacionada a la inconstitucionalidad del  </w:t>
      </w:r>
      <w:proofErr w:type="spellStart"/>
      <w:r>
        <w:rPr>
          <w:color w:val="000000"/>
        </w:rPr>
        <w:t>dictamén</w:t>
      </w:r>
      <w:proofErr w:type="spellEnd"/>
      <w:r>
        <w:rPr>
          <w:color w:val="000000"/>
        </w:rPr>
        <w:t xml:space="preserve"> 01421 no pudiese ser objeto de revisión vía acción por incumplimiento, decidió que "</w:t>
      </w:r>
      <w:r>
        <w:rPr>
          <w:i/>
          <w:iCs/>
          <w:color w:val="000000"/>
        </w:rPr>
        <w:t xml:space="preserve">la Corte no puede dejar de referirse a la constitucionalidad del dictamen 01412 y de otras normas inmersas en el caso", </w:t>
      </w:r>
      <w:r>
        <w:rPr>
          <w:color w:val="000000"/>
        </w:rPr>
        <w:t>porque "</w:t>
      </w:r>
      <w:r>
        <w:rPr>
          <w:i/>
          <w:iCs/>
          <w:color w:val="000000"/>
        </w:rPr>
        <w:t>a partir de la activación de una garantía jurisdiccional, como en efecto es la acción por incumplimiento, el juez constitucional está facultado para revisar el fondo de un asunto controvertido</w:t>
      </w:r>
      <w:r>
        <w:rPr>
          <w:color w:val="000000"/>
        </w:rPr>
        <w:t>". (1)   </w:t>
      </w:r>
    </w:p>
    <w:p w14:paraId="05873928" w14:textId="77777777" w:rsidR="005C71EB" w:rsidRDefault="005C71EB" w:rsidP="005C71EB">
      <w:pPr>
        <w:pStyle w:val="NormalWeb"/>
        <w:spacing w:before="120" w:beforeAutospacing="0" w:after="120" w:afterAutospacing="0"/>
        <w:ind w:firstLine="708"/>
        <w:jc w:val="both"/>
      </w:pPr>
      <w:r>
        <w:rPr>
          <w:color w:val="000000"/>
        </w:rPr>
        <w:t xml:space="preserve"> En el control concreto de constitucionalidad, como incidente como órgano de revisión judicial  de la resolución </w:t>
      </w:r>
      <w:r>
        <w:rPr>
          <w:color w:val="000000"/>
        </w:rPr>
        <w:lastRenderedPageBreak/>
        <w:t xml:space="preserve">de un caso contencioso en contra de los representantes de la Corporación Aduanera Ecuatoriana, la Corte Constitucional del Ecuador examinó cuatro  importantes cuestiones: 1°) la competencia de la Corte Constitucional para el Período de Transición; 2°) la naturaleza, alcance y efectos de la Acción por Incumplimiento; 3°) la aplicación temporal del </w:t>
      </w:r>
      <w:proofErr w:type="spellStart"/>
      <w:r>
        <w:rPr>
          <w:color w:val="000000"/>
        </w:rPr>
        <w:t>dictamén</w:t>
      </w:r>
      <w:proofErr w:type="spellEnd"/>
      <w:r>
        <w:rPr>
          <w:color w:val="000000"/>
        </w:rPr>
        <w:t xml:space="preserve">   Nº 01421 de 23 de junio de 2008 emitido por el Señor Procurador General del Estado y la consecuente conclusión por la irretroactividad del citado acto del Poder Público; 4°) atribución de sentido al vocablo "factura" previsto en el artículo 23 de la Ley Reformatoria a la Ley de Discapacidades, valiéndose de la interpretación conforme el artículo 44 de la Ley Orgánica de Aduanas.</w:t>
      </w:r>
    </w:p>
    <w:p w14:paraId="2FA86C2E" w14:textId="77777777" w:rsidR="005C71EB" w:rsidRDefault="005C71EB" w:rsidP="005C71EB">
      <w:pPr>
        <w:pStyle w:val="NormalWeb"/>
        <w:spacing w:before="120" w:beforeAutospacing="0" w:after="120" w:afterAutospacing="0"/>
        <w:ind w:firstLine="708"/>
        <w:jc w:val="both"/>
      </w:pPr>
      <w:r>
        <w:rPr>
          <w:color w:val="000000"/>
        </w:rPr>
        <w:t xml:space="preserve">En el control abstracto del dictamen Nº 01421 de 23 de junio de 2008 emitido por el Señor Procurador General del Estado, cabe resaltar cuatro relevantes temas jurídicos: 1º) el examen de los límites de la jurisdicción constitucional, al investigar la pertinencia, en el ordenamiento jurídico constitucional ecuatoriano, de la declaratoria de inconstitucionalidad de oficio de normas conexas para el caso concreto; 2º) la incompetencia de la Procuraduría General del Estado, bajo la Constitución de 2008, para hacer la interpretación constitucional, lo que incluyó  la investigación de la  naturaleza jurídica de esos actos, en el ejercicio del control oficioso  de la constitucionalidad formal del dictamen  antes citado; 3º) la consolidación por la Justicia Constitucional del carácter constitucional de los derechos establecidos en tratados y convenios internacionales en materia de derechos humanos, considerados como derechos  fundamentales, y por tanto, sujetos al control de constitucionalidad; 4º) el análisis de la constitucionalidad material del </w:t>
      </w:r>
      <w:proofErr w:type="spellStart"/>
      <w:r>
        <w:rPr>
          <w:color w:val="000000"/>
        </w:rPr>
        <w:t>dictamén</w:t>
      </w:r>
      <w:proofErr w:type="spellEnd"/>
      <w:r>
        <w:rPr>
          <w:color w:val="000000"/>
        </w:rPr>
        <w:t xml:space="preserve"> 01421, delimitado por la Normativa Constitucional e Internacional de los Derechos Humanos, resuelta a partir de la aplicación de los principios constitucionales, en especial de la fórmula </w:t>
      </w:r>
      <w:r>
        <w:rPr>
          <w:color w:val="000000"/>
        </w:rPr>
        <w:t xml:space="preserve">de la técnica de la ponderación, ínsita al criterio de proporcionalidad y expresa en la fórmula del peso de Robert </w:t>
      </w:r>
      <w:proofErr w:type="spellStart"/>
      <w:r>
        <w:rPr>
          <w:color w:val="000000"/>
        </w:rPr>
        <w:t>Alexy</w:t>
      </w:r>
      <w:proofErr w:type="spellEnd"/>
      <w:r>
        <w:rPr>
          <w:color w:val="000000"/>
        </w:rPr>
        <w:t>.</w:t>
      </w:r>
    </w:p>
    <w:p w14:paraId="6B4AE079" w14:textId="77777777" w:rsidR="005C71EB" w:rsidRDefault="005C71EB" w:rsidP="005C71EB">
      <w:pPr>
        <w:pStyle w:val="NormalWeb"/>
        <w:spacing w:before="120" w:beforeAutospacing="0" w:after="120" w:afterAutospacing="0"/>
        <w:jc w:val="both"/>
      </w:pPr>
      <w:r>
        <w:rPr>
          <w:color w:val="000000"/>
        </w:rPr>
        <w:t xml:space="preserve">          En el ejercicio del control concreto de constitucionalidad del dictamen en contra de los representantes de la Corporación Aduanera Ecuatoriana, la Corte Constitucional del Ecuador procedió a la interpretación conforme del artículo 44 de la Ley Orgánica de Aduanas.  Negó la acción por incumplimiento planteada en contra del Procurador General del Estado, por improcedente,  considerando  la imposibilidad de aplicación retroactiva del   </w:t>
      </w:r>
      <w:proofErr w:type="spellStart"/>
      <w:r>
        <w:rPr>
          <w:color w:val="000000"/>
        </w:rPr>
        <w:t>dictamén</w:t>
      </w:r>
      <w:proofErr w:type="spellEnd"/>
      <w:r>
        <w:rPr>
          <w:color w:val="000000"/>
        </w:rPr>
        <w:t xml:space="preserve"> Nº 01421, que  no afecta los derechos de los accionantes, una vez que haya sido emitido en fecha posterior al momento en que obtuvieron las respectivas autorizaciones del CONADIS y al amparo de lo previsto en los dictámenes Nº 27235 y 27338 de 24 y 25 de agosto de 2006. En contra del Señor Gerente de la Corporación Aduanera Ecuatoriana concedió la acción por incumplimiento y  con apoyo en los artículos 86 numeral 3 de la Constitución de la República y 44 numeral 3 de las Reglas de Procedimiento para el ejercicio de las competencias  de la Corte Constitucional para el Período de Transición,  determinó a los representantes de la Corporación Aduanera Ecuatoriana que cumpliesen con el artículo 23 de la Ley Reformatoria a la Ley sobre Discapacidades y con los dictámenes emitidos por el Señor Procurador General del Estado el 24 y 25 de agosto de 2006, que no impiden las exenciones tributarias para la compra de vehículos ortopédicos o no ortopédicos usados hasta antes de tres años, en el plazo de 15 días, a partir de la presentación de las facturas, proformas o documentos asimilables para el caso de automóviles usados para emitir órdenes de embarque de los automóviles ortopédicos de hasta tres años de fabricación, solicitadas por las partes.</w:t>
      </w:r>
    </w:p>
    <w:p w14:paraId="329271E7" w14:textId="77777777" w:rsidR="005C71EB" w:rsidRDefault="005C71EB" w:rsidP="005C71EB">
      <w:pPr>
        <w:pStyle w:val="NormalWeb"/>
        <w:spacing w:before="120" w:beforeAutospacing="0" w:after="120" w:afterAutospacing="0"/>
        <w:ind w:firstLine="708"/>
        <w:jc w:val="both"/>
      </w:pPr>
      <w:r>
        <w:rPr>
          <w:color w:val="000000"/>
        </w:rPr>
        <w:t xml:space="preserve">En el ejercicio de oficio del  control abstracto de constitucionalidad del dictamen  01421 (art. 436 numeral 3 de la </w:t>
      </w:r>
      <w:r>
        <w:rPr>
          <w:color w:val="000000"/>
        </w:rPr>
        <w:lastRenderedPageBreak/>
        <w:t>Constitución de la República), reconoció  la incompetencia de la Procuraduría General del Estado para interpretar la Constitución y declaró, además, la inconstitucionalidad por el fondo del dictamen Nº 01421 de 23 de junio de 2008 por ella emitido y su expulsión del ordenamiento jurídico, debiendo, en consecuencia, "</w:t>
      </w:r>
      <w:r>
        <w:rPr>
          <w:i/>
          <w:iCs/>
          <w:color w:val="000000"/>
        </w:rPr>
        <w:t>el Señor Procurador General del Estado en adelante, abstenerse de emitir dictámenes en los que se haga interpretación de normas constitucionales, bajo pena de incurrir en arrogación de funciones</w:t>
      </w:r>
      <w:r>
        <w:rPr>
          <w:color w:val="000000"/>
        </w:rPr>
        <w:t>". (2)</w:t>
      </w:r>
    </w:p>
    <w:p w14:paraId="37286CC8"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La Corte garantizo, así, los derechos de las personas y grupos de atención prioritaria, como las personas con discapacidad, los cuales concretizan el principio constitucional de la igualdad y no discriminación (art. 11.2 de la Carta Constitucional del 2008),  las exenciones  de impuestos para la compra de vehículos ortopédicos o no ortopédicos usados hasta antes de tres años, apoyadas (art. 35.4) y autorizadas (artículo 47.4) por la Constitución de 2008 y en diversos instrumentos internacionales de los cuales el Ecuador es parte, además de previstos en la regla del  artículo 23 de la Ley Reformatoria a la Ley de Discapacidades.</w:t>
      </w:r>
    </w:p>
    <w:p w14:paraId="24E20189" w14:textId="77777777" w:rsidR="005C71EB" w:rsidRDefault="005C71EB" w:rsidP="005C71EB"/>
    <w:p w14:paraId="0D61A62F" w14:textId="0572B2C4" w:rsidR="005C71EB" w:rsidRDefault="005C71EB" w:rsidP="005C71EB">
      <w:pPr>
        <w:pStyle w:val="NormalWeb"/>
        <w:numPr>
          <w:ilvl w:val="0"/>
          <w:numId w:val="8"/>
        </w:numPr>
        <w:spacing w:before="120" w:beforeAutospacing="0" w:after="120" w:afterAutospacing="0"/>
        <w:jc w:val="both"/>
      </w:pPr>
      <w:r>
        <w:rPr>
          <w:b/>
          <w:bCs/>
          <w:color w:val="000000"/>
        </w:rPr>
        <w:t>APORTES AL CONSTITUCIONALISMO DEMOCRÁTICO DE LA SENTENCIA NO. 002-09-SAN-CC DE LA CORTE CONSTITUCIONAL DEL ECUADOR PARA EL PERÍODO DE TRANSICIÓN </w:t>
      </w:r>
    </w:p>
    <w:p w14:paraId="76312280" w14:textId="77777777" w:rsidR="005C71EB" w:rsidRDefault="005C71EB" w:rsidP="005C71EB">
      <w:pPr>
        <w:pStyle w:val="NormalWeb"/>
        <w:spacing w:before="120" w:beforeAutospacing="0" w:after="120" w:afterAutospacing="0"/>
        <w:ind w:firstLine="708"/>
        <w:jc w:val="both"/>
      </w:pPr>
      <w:r>
        <w:rPr>
          <w:color w:val="000000"/>
        </w:rPr>
        <w:t xml:space="preserve">La Sentencia  No. 002-09-SAN-CC, emitida, en 2009,  por la  Corte Constitucional, con este importante precedente judicial del período de transición del  Derecho constitucional ecuatoriano, </w:t>
      </w:r>
      <w:r>
        <w:rPr>
          <w:i/>
          <w:iCs/>
          <w:color w:val="000000"/>
        </w:rPr>
        <w:t>no obstante</w:t>
      </w:r>
      <w:r>
        <w:rPr>
          <w:color w:val="000000"/>
        </w:rPr>
        <w:t xml:space="preserve"> la adopción </w:t>
      </w:r>
      <w:r>
        <w:rPr>
          <w:color w:val="000000"/>
          <w:sz w:val="22"/>
          <w:szCs w:val="22"/>
        </w:rPr>
        <w:t>de</w:t>
      </w:r>
      <w:r>
        <w:rPr>
          <w:color w:val="000000"/>
        </w:rPr>
        <w:t xml:space="preserve"> fundamentos de la teoría </w:t>
      </w:r>
      <w:proofErr w:type="spellStart"/>
      <w:r>
        <w:rPr>
          <w:color w:val="000000"/>
        </w:rPr>
        <w:t>neoconstitucionalista</w:t>
      </w:r>
      <w:proofErr w:type="spellEnd"/>
      <w:r>
        <w:rPr>
          <w:color w:val="000000"/>
        </w:rPr>
        <w:t xml:space="preserve">, para motivarla, contiene,   además, relevantes aportes al constitucionalismo democrático en </w:t>
      </w:r>
      <w:r>
        <w:rPr>
          <w:color w:val="000000"/>
        </w:rPr>
        <w:t xml:space="preserve">América Latina, con la apertura de caminos para su consolidación jurisprudencial y doctrinaria. Sea porque los fundamentos teóricos por ella  adoptados, recogidos del </w:t>
      </w:r>
      <w:proofErr w:type="spellStart"/>
      <w:r>
        <w:rPr>
          <w:color w:val="000000"/>
        </w:rPr>
        <w:t>neoconstitucionalismo</w:t>
      </w:r>
      <w:proofErr w:type="spellEnd"/>
      <w:r>
        <w:rPr>
          <w:color w:val="000000"/>
        </w:rPr>
        <w:t>, persisten en la conformación de la doctrina del nuevo constitucionalismo latino americano, sea porque indicó nuevos rumbos para significativos cambios introducidos por la Constitución ecuatoriana del 2008. </w:t>
      </w:r>
    </w:p>
    <w:p w14:paraId="56058900" w14:textId="77777777" w:rsidR="005C71EB" w:rsidRDefault="005C71EB" w:rsidP="005C71EB"/>
    <w:p w14:paraId="2D65B29F" w14:textId="3130561E" w:rsidR="005C71EB" w:rsidRDefault="005C71EB" w:rsidP="005C71EB">
      <w:pPr>
        <w:pStyle w:val="NormalWeb"/>
        <w:numPr>
          <w:ilvl w:val="0"/>
          <w:numId w:val="9"/>
        </w:numPr>
        <w:spacing w:before="120" w:beforeAutospacing="0" w:after="120" w:afterAutospacing="0"/>
        <w:jc w:val="both"/>
      </w:pPr>
      <w:r>
        <w:rPr>
          <w:b/>
          <w:bCs/>
          <w:color w:val="000000"/>
        </w:rPr>
        <w:t xml:space="preserve">La permanencia del Estado constitucional y del carácter principista  del </w:t>
      </w:r>
      <w:proofErr w:type="spellStart"/>
      <w:r>
        <w:rPr>
          <w:b/>
          <w:bCs/>
          <w:color w:val="000000"/>
        </w:rPr>
        <w:t>neoconstitucionalismo</w:t>
      </w:r>
      <w:proofErr w:type="spellEnd"/>
    </w:p>
    <w:p w14:paraId="31824DA3" w14:textId="77777777" w:rsidR="005C71EB" w:rsidRDefault="005C71EB" w:rsidP="005C71EB">
      <w:pPr>
        <w:pStyle w:val="NormalWeb"/>
        <w:spacing w:before="120" w:beforeAutospacing="0" w:after="120" w:afterAutospacing="0"/>
        <w:ind w:firstLine="708"/>
        <w:jc w:val="both"/>
      </w:pPr>
      <w:r>
        <w:rPr>
          <w:color w:val="000000"/>
        </w:rPr>
        <w:t xml:space="preserve">En la Sentencia  Nº 002-09-SAN-CC, la  Corte Constitucional del Ecuador, adoptó expresamente, con apoyo en la doctrina de Miguel Carbonell, Ricardo </w:t>
      </w:r>
      <w:proofErr w:type="spellStart"/>
      <w:r>
        <w:rPr>
          <w:color w:val="000000"/>
        </w:rPr>
        <w:t>Guastini</w:t>
      </w:r>
      <w:proofErr w:type="spellEnd"/>
      <w:r>
        <w:rPr>
          <w:color w:val="000000"/>
        </w:rPr>
        <w:t xml:space="preserve">, Carolina Silva Portero, entre otros, una comprensión del Derecho, inspirada en el  </w:t>
      </w:r>
      <w:proofErr w:type="spellStart"/>
      <w:r>
        <w:rPr>
          <w:color w:val="000000"/>
        </w:rPr>
        <w:t>neoconstitucionalismo</w:t>
      </w:r>
      <w:proofErr w:type="spellEnd"/>
      <w:r>
        <w:rPr>
          <w:color w:val="000000"/>
        </w:rPr>
        <w:t xml:space="preserve"> </w:t>
      </w:r>
      <w:proofErr w:type="spellStart"/>
      <w:r>
        <w:rPr>
          <w:color w:val="000000"/>
        </w:rPr>
        <w:t>principialista</w:t>
      </w:r>
      <w:proofErr w:type="spellEnd"/>
      <w:r>
        <w:rPr>
          <w:color w:val="000000"/>
        </w:rPr>
        <w:t>.</w:t>
      </w:r>
    </w:p>
    <w:p w14:paraId="6EE931D1" w14:textId="77777777" w:rsidR="005C71EB" w:rsidRDefault="005C71EB" w:rsidP="005C71EB">
      <w:pPr>
        <w:pStyle w:val="NormalWeb"/>
        <w:spacing w:before="120" w:beforeAutospacing="0" w:after="120" w:afterAutospacing="0"/>
        <w:jc w:val="both"/>
      </w:pPr>
      <w:r>
        <w:rPr>
          <w:color w:val="000000"/>
        </w:rPr>
        <w:t xml:space="preserve">         De modo explícito, ratificó,  siguiendo la teoría </w:t>
      </w:r>
      <w:proofErr w:type="spellStart"/>
      <w:r>
        <w:rPr>
          <w:color w:val="000000"/>
        </w:rPr>
        <w:t>neoconstitucionalista</w:t>
      </w:r>
      <w:proofErr w:type="spellEnd"/>
      <w:r>
        <w:rPr>
          <w:color w:val="000000"/>
        </w:rPr>
        <w:t xml:space="preserve">,   la permanencia del Estado constitucional y del carácter </w:t>
      </w:r>
      <w:proofErr w:type="spellStart"/>
      <w:r>
        <w:rPr>
          <w:color w:val="000000"/>
        </w:rPr>
        <w:t>principialista</w:t>
      </w:r>
      <w:proofErr w:type="spellEnd"/>
      <w:r>
        <w:rPr>
          <w:color w:val="000000"/>
        </w:rPr>
        <w:t xml:space="preserve">  y que persisten en el constitucionalismo democrático de Latinoamérica,  </w:t>
      </w:r>
      <w:r>
        <w:rPr>
          <w:i/>
          <w:iCs/>
          <w:color w:val="000000"/>
        </w:rPr>
        <w:t xml:space="preserve">"las posiciones sobre la necesaria impregnación constitucional", </w:t>
      </w:r>
      <w:r>
        <w:rPr>
          <w:color w:val="000000"/>
        </w:rPr>
        <w:t>el reconocimiento</w:t>
      </w:r>
      <w:r>
        <w:rPr>
          <w:i/>
          <w:iCs/>
          <w:color w:val="000000"/>
        </w:rPr>
        <w:t xml:space="preserve"> de "la centralidad de la Constitución en el ordenamiento jurídico"</w:t>
      </w:r>
      <w:r>
        <w:rPr>
          <w:color w:val="000000"/>
        </w:rPr>
        <w:t xml:space="preserve"> y el fortalecimiento de</w:t>
      </w:r>
      <w:r>
        <w:rPr>
          <w:i/>
          <w:iCs/>
          <w:color w:val="000000"/>
        </w:rPr>
        <w:t xml:space="preserve"> "su presencia determinadora en el desarrollo e interpretación del mismo" (3)</w:t>
      </w:r>
    </w:p>
    <w:p w14:paraId="03290355"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Conforme  se lee  en la Sentencia, la Corte Constitucional del  Ecuador no aceptó las técnicas de interpretación del Procurador del Estado, porque estarían inmersas en la ciencia jurídica del Estado liberal, marcada por el paradigma del positivismo, según el cual:</w:t>
      </w:r>
    </w:p>
    <w:p w14:paraId="577196A4" w14:textId="77777777" w:rsidR="005C71EB" w:rsidRDefault="005C71EB" w:rsidP="00A733C5">
      <w:pPr>
        <w:pStyle w:val="NormalWeb"/>
        <w:spacing w:before="120" w:beforeAutospacing="0" w:after="120" w:afterAutospacing="0"/>
        <w:ind w:left="709"/>
        <w:jc w:val="both"/>
      </w:pPr>
      <w:r>
        <w:rPr>
          <w:i/>
          <w:iCs/>
          <w:color w:val="000000"/>
          <w:sz w:val="22"/>
          <w:szCs w:val="22"/>
        </w:rPr>
        <w:t xml:space="preserve">"el papel del operador jurídico se reducía a un proceso exegético de subsunción o deducción de reglas, el juez era la boca de la ley" </w:t>
      </w:r>
      <w:r>
        <w:rPr>
          <w:color w:val="000000"/>
          <w:sz w:val="22"/>
          <w:szCs w:val="22"/>
        </w:rPr>
        <w:t xml:space="preserve">y </w:t>
      </w:r>
      <w:r>
        <w:rPr>
          <w:i/>
          <w:iCs/>
          <w:color w:val="000000"/>
          <w:sz w:val="22"/>
          <w:szCs w:val="22"/>
        </w:rPr>
        <w:t xml:space="preserve">"el Parlamento conformado por la </w:t>
      </w:r>
      <w:r>
        <w:rPr>
          <w:i/>
          <w:iCs/>
          <w:color w:val="000000"/>
          <w:sz w:val="22"/>
          <w:szCs w:val="22"/>
        </w:rPr>
        <w:lastRenderedPageBreak/>
        <w:t>burguesía, era el que ejercía dominio sobre cualquier otra función del Estado, así, vía legal se restringían derechos, se limitaban garantías, y la Constitución y sus principios (contenido material) pasaban a un segundo plano".</w:t>
      </w:r>
    </w:p>
    <w:p w14:paraId="3BACE55A" w14:textId="77777777" w:rsidR="005C71EB" w:rsidRDefault="005C71EB" w:rsidP="005C71EB">
      <w:pPr>
        <w:pStyle w:val="NormalWeb"/>
        <w:spacing w:before="120" w:beforeAutospacing="0" w:after="120" w:afterAutospacing="0"/>
        <w:ind w:firstLine="708"/>
        <w:jc w:val="both"/>
      </w:pPr>
      <w:r>
        <w:rPr>
          <w:color w:val="000000"/>
        </w:rPr>
        <w:t>Se afirma en la Sentencia, a partir de la interpretación:</w:t>
      </w:r>
    </w:p>
    <w:p w14:paraId="72E77B05" w14:textId="77777777" w:rsidR="005C71EB" w:rsidRDefault="005C71EB" w:rsidP="00A733C5">
      <w:pPr>
        <w:pStyle w:val="NormalWeb"/>
        <w:spacing w:before="120" w:beforeAutospacing="0" w:after="120" w:afterAutospacing="0"/>
        <w:ind w:left="709"/>
        <w:jc w:val="both"/>
      </w:pPr>
      <w:r>
        <w:rPr>
          <w:i/>
          <w:iCs/>
          <w:color w:val="000000"/>
          <w:sz w:val="22"/>
          <w:szCs w:val="22"/>
        </w:rPr>
        <w:t>"de la nueva forma o modelo de Estado, contenida en el artículo 1 de la Constitución de la República (2008) profundamente distinto de aquel previsto en la Constitución Política de 1998 (...) El Ecuador es un Estado Constitucional de Derechos y Justicia", que "el Ecuador ha adoptado la fórmula del paradigma del Estado Constitucional, que involucra, entre otras cosas, el sometimiento de toda autoridad, función, ley o acto a la Constitución de la República."</w:t>
      </w:r>
      <w:r>
        <w:rPr>
          <w:color w:val="000000"/>
          <w:sz w:val="22"/>
          <w:szCs w:val="22"/>
        </w:rPr>
        <w:t xml:space="preserve"> (4)        </w:t>
      </w:r>
    </w:p>
    <w:p w14:paraId="35675A0A" w14:textId="77777777" w:rsidR="005C71EB" w:rsidRDefault="005C71EB" w:rsidP="005C71EB">
      <w:pPr>
        <w:pStyle w:val="NormalWeb"/>
        <w:spacing w:before="120" w:beforeAutospacing="0" w:after="120" w:afterAutospacing="0"/>
        <w:ind w:firstLine="708"/>
        <w:jc w:val="both"/>
      </w:pPr>
      <w:r>
        <w:rPr>
          <w:color w:val="000000"/>
        </w:rPr>
        <w:t xml:space="preserve">Se destacan en la transcripción anterior y en el excepto abajo reproducido, recogidos de la citada Sentencia, rasgos </w:t>
      </w:r>
      <w:proofErr w:type="spellStart"/>
      <w:r>
        <w:rPr>
          <w:color w:val="000000"/>
        </w:rPr>
        <w:t>marcantes</w:t>
      </w:r>
      <w:proofErr w:type="spellEnd"/>
      <w:r>
        <w:rPr>
          <w:color w:val="000000"/>
        </w:rPr>
        <w:t xml:space="preserve"> del  paradigma del </w:t>
      </w:r>
      <w:proofErr w:type="spellStart"/>
      <w:r>
        <w:rPr>
          <w:color w:val="000000"/>
        </w:rPr>
        <w:t>neoconstitucionalismo</w:t>
      </w:r>
      <w:proofErr w:type="spellEnd"/>
      <w:r>
        <w:rPr>
          <w:color w:val="000000"/>
        </w:rPr>
        <w:t>, vale decir, el Estado constitucional en el cual prevalecen la fuerza de la Constitución y de los principios, conforme expresado en su motivación:</w:t>
      </w:r>
    </w:p>
    <w:p w14:paraId="58F608C6" w14:textId="77777777" w:rsidR="005C71EB" w:rsidRDefault="005C71EB" w:rsidP="00A733C5">
      <w:pPr>
        <w:pStyle w:val="NormalWeb"/>
        <w:spacing w:before="120" w:beforeAutospacing="0" w:after="120" w:afterAutospacing="0"/>
        <w:ind w:left="709"/>
        <w:jc w:val="both"/>
      </w:pPr>
      <w:r>
        <w:rPr>
          <w:i/>
          <w:iCs/>
          <w:color w:val="000000"/>
          <w:sz w:val="22"/>
          <w:szCs w:val="22"/>
        </w:rPr>
        <w:t xml:space="preserve">"El </w:t>
      </w:r>
      <w:proofErr w:type="spellStart"/>
      <w:r>
        <w:rPr>
          <w:i/>
          <w:iCs/>
          <w:color w:val="000000"/>
          <w:sz w:val="22"/>
          <w:szCs w:val="22"/>
        </w:rPr>
        <w:t>neoconstitucionalismo</w:t>
      </w:r>
      <w:proofErr w:type="spellEnd"/>
      <w:r>
        <w:rPr>
          <w:i/>
          <w:iCs/>
          <w:color w:val="000000"/>
          <w:sz w:val="22"/>
          <w:szCs w:val="22"/>
        </w:rPr>
        <w:t xml:space="preserve"> pretende, entonces, perfeccionar al  Estado  de derecho sometiendo todo poder (legislativo y          ejecutivo, incluidos) a la Constitución y apelando a la  Constitucionalidad y no a la legalidad; vale decir, que coloca a la jurisdicción constitucional como garante y última instancia de cualquier materia jurídica a evaluar y decidir vicisitudes de una nueva realidad política, económica y social" (5)</w:t>
      </w:r>
    </w:p>
    <w:p w14:paraId="71BB7748" w14:textId="77777777" w:rsidR="005C71EB" w:rsidRDefault="005C71EB" w:rsidP="005C71EB">
      <w:pPr>
        <w:pStyle w:val="NormalWeb"/>
        <w:spacing w:before="120" w:beforeAutospacing="0" w:after="120" w:afterAutospacing="0"/>
        <w:ind w:firstLine="708"/>
        <w:jc w:val="both"/>
      </w:pPr>
      <w:r>
        <w:rPr>
          <w:color w:val="000000"/>
        </w:rPr>
        <w:t xml:space="preserve">Con apoyo en la  teoría </w:t>
      </w:r>
      <w:proofErr w:type="spellStart"/>
      <w:r>
        <w:rPr>
          <w:color w:val="000000"/>
        </w:rPr>
        <w:t>neoconsitucionalista</w:t>
      </w:r>
      <w:proofErr w:type="spellEnd"/>
      <w:r>
        <w:rPr>
          <w:color w:val="000000"/>
        </w:rPr>
        <w:t>  principista, en  la Sentencia  No. 002-09-SAN-CC de 2009, la Corte Constitucional del Ecuador para el período de transición, parte de la  premisa de que:</w:t>
      </w:r>
    </w:p>
    <w:p w14:paraId="3FDBFFD0" w14:textId="77777777" w:rsidR="005C71EB" w:rsidRDefault="005C71EB" w:rsidP="00A733C5">
      <w:pPr>
        <w:pStyle w:val="NormalWeb"/>
        <w:spacing w:before="120" w:beforeAutospacing="0" w:after="120" w:afterAutospacing="0"/>
        <w:ind w:left="709"/>
        <w:jc w:val="both"/>
      </w:pPr>
      <w:r>
        <w:rPr>
          <w:i/>
          <w:iCs/>
          <w:color w:val="000000"/>
          <w:sz w:val="22"/>
          <w:szCs w:val="22"/>
        </w:rPr>
        <w:t>"el contenido material del constitucionalismo encuentra reflejo en principios (mandatos de optimización) y valores, los mismos que generan un efecto de irradiación sobre todo el ordenamiento jurídico. Así, dentro de una adecuada interpretación constitucional, las reglas deben ser interpretadas siempre a la luz de los principios y valores previstos en la Constitución. Los principios constituyen la materialización de los derechos y su estructura (normas éticas) hace necesaria la utilización de métodos de interpretación diferentes a aquellos exegéticos inherentes al Estado de Derecho"  (6)</w:t>
      </w:r>
    </w:p>
    <w:p w14:paraId="75F1B5BC"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Al reconocer  que los principios hacen parte del  ordenamiento jurídico constitucional ecuatoriano, que el Derecho se ha re materializado y el contenido material del constitucionalismo encuentra reflejos en principios (mandatos de optimización) y valores, y que los mismos generan un efecto de irradiación sobre todo el ordenamiento jurídico, la Corte Constitucional en el ejercicio de las competencias para el Período de Transición, dio continuidad y amplió el perfil </w:t>
      </w:r>
      <w:proofErr w:type="spellStart"/>
      <w:r>
        <w:rPr>
          <w:color w:val="000000"/>
        </w:rPr>
        <w:t>principialista</w:t>
      </w:r>
      <w:proofErr w:type="spellEnd"/>
      <w:r>
        <w:rPr>
          <w:color w:val="000000"/>
        </w:rPr>
        <w:t xml:space="preserve">  heredado de la Teoría del  </w:t>
      </w:r>
      <w:proofErr w:type="spellStart"/>
      <w:r>
        <w:rPr>
          <w:color w:val="000000"/>
        </w:rPr>
        <w:t>neoconstitucionalismo</w:t>
      </w:r>
      <w:proofErr w:type="spellEnd"/>
      <w:r>
        <w:rPr>
          <w:color w:val="000000"/>
        </w:rPr>
        <w:t xml:space="preserve"> e incorporado al  nuevo constitucionalismo ecuatoriano por la Carta Política del 2008. Aunque la Constitución del 1998, en el artículo 18 (7) no hubiera realzado la fuerza de los principios como criterio de interpretación, en la Sentencia Nº 002-09-SAN-CC,  la Corte, cuando interpretó el principio fundamental antes mencionado,  se apoyó en la  disposición literal de la parte final  del artículo 427 de la Constitución del 2008, según la cual “</w:t>
      </w:r>
      <w:r>
        <w:rPr>
          <w:i/>
          <w:iCs/>
          <w:color w:val="000000"/>
        </w:rPr>
        <w:t>En caso de duda, se interpretarán en el sentido que más favorezca a la plena vigencia de los derechos y que mejor respete la voluntad del constituyente, y de acuerdo con los principios generales de la interpretación constitucional</w:t>
      </w:r>
      <w:r>
        <w:rPr>
          <w:color w:val="000000"/>
        </w:rPr>
        <w:t>”.  </w:t>
      </w:r>
    </w:p>
    <w:p w14:paraId="54D5F212"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Como  destacan </w:t>
      </w:r>
      <w:proofErr w:type="spellStart"/>
      <w:r>
        <w:rPr>
          <w:color w:val="000000"/>
        </w:rPr>
        <w:t>Viciano</w:t>
      </w:r>
      <w:proofErr w:type="spellEnd"/>
      <w:r>
        <w:rPr>
          <w:color w:val="000000"/>
        </w:rPr>
        <w:t xml:space="preserve"> Pastor y  Martínez </w:t>
      </w:r>
      <w:proofErr w:type="spellStart"/>
      <w:r>
        <w:rPr>
          <w:color w:val="000000"/>
        </w:rPr>
        <w:t>Dalmau</w:t>
      </w:r>
      <w:proofErr w:type="spellEnd"/>
      <w:r>
        <w:rPr>
          <w:color w:val="000000"/>
        </w:rPr>
        <w:t>, al caracterizar el nuevo constitucionalismo latino americano:</w:t>
      </w:r>
    </w:p>
    <w:p w14:paraId="2EB47149" w14:textId="77777777" w:rsidR="005C71EB" w:rsidRDefault="005C71EB" w:rsidP="00A733C5">
      <w:pPr>
        <w:pStyle w:val="NormalWeb"/>
        <w:spacing w:before="120" w:beforeAutospacing="0" w:after="120" w:afterAutospacing="0"/>
        <w:ind w:left="709"/>
        <w:jc w:val="both"/>
      </w:pPr>
      <w:r>
        <w:rPr>
          <w:i/>
          <w:iCs/>
          <w:color w:val="000000"/>
          <w:sz w:val="22"/>
          <w:szCs w:val="22"/>
        </w:rPr>
        <w:lastRenderedPageBreak/>
        <w:t>"las nuevas constituciones son esencialmente principistas. Los principios, tanto implícitos como explícitos, abundan en sus textos, en detrimento de las reglas que, aunque presentes, ocupan un lugar limitado a los casos concretos en que su presencia es necesaria para articular la voluntad constituyente. El efecto jurídico de los principios, principalmente como criterios de interpretación, es incuestionable y, en determinadas ocasiones se hace referencia expresa a ellos al determinar el razonamiento vinculante de los tribunales constitucionales con base en el tenor literal del texto, o en la constitución en su integralidad."(8) </w:t>
      </w:r>
    </w:p>
    <w:p w14:paraId="5B6AC1B4" w14:textId="77777777" w:rsidR="005C71EB" w:rsidRDefault="005C71EB" w:rsidP="005C71EB">
      <w:pPr>
        <w:pStyle w:val="NormalWeb"/>
        <w:spacing w:before="120" w:beforeAutospacing="0" w:after="120" w:afterAutospacing="0"/>
        <w:ind w:firstLine="708"/>
        <w:jc w:val="both"/>
      </w:pPr>
      <w:r>
        <w:rPr>
          <w:color w:val="000000"/>
        </w:rPr>
        <w:t xml:space="preserve">"Como fruto de la constante y renovada relación dialéctica entre los Poderes Legislativos, Ejecutivo y Judicial, el "derecho por reglas" del Estado de Derecho cedió lugar, en el constitucionalismo contemporáneo, al "derecho por principios". (...) Se observa en los días de hoy, esa tendencia a la cristalización de los principios en normas escritas, sobre todo mediante la </w:t>
      </w:r>
      <w:proofErr w:type="spellStart"/>
      <w:r>
        <w:rPr>
          <w:color w:val="000000"/>
        </w:rPr>
        <w:t>constitucionalización</w:t>
      </w:r>
      <w:proofErr w:type="spellEnd"/>
      <w:r>
        <w:rPr>
          <w:color w:val="000000"/>
        </w:rPr>
        <w:t xml:space="preserve"> de principios enunciados, primitivamente, por la jurisprudencia y por la doctrina. (...) Actualmente, no se cuestiona la idea de que el ordenamiento jurídico está formado tanto por reglas (o normas en sentido estricto), como por principios generales." (9)</w:t>
      </w:r>
    </w:p>
    <w:p w14:paraId="2995FB78"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Fijadas tales  premisas, la Sentencia No. 002-09-SAN-CC aplicó el principio fundamental "Estado Constitucional de derechos y Justicia", resolviendo el caso,  </w:t>
      </w:r>
      <w:r>
        <w:rPr>
          <w:i/>
          <w:iCs/>
          <w:color w:val="000000"/>
        </w:rPr>
        <w:t>"de acuerdo con los principios generales de la interpretación constitucional"</w:t>
      </w:r>
      <w:r>
        <w:rPr>
          <w:color w:val="000000"/>
        </w:rPr>
        <w:t>. La  motivación de la Sentencia reside con prioridad  en la atribución del sentido a la  fórmula del paradigma del "</w:t>
      </w:r>
      <w:r>
        <w:rPr>
          <w:i/>
          <w:iCs/>
          <w:color w:val="000000"/>
        </w:rPr>
        <w:t>Estado Constitucional de derechos y Justicia"</w:t>
      </w:r>
      <w:r>
        <w:rPr>
          <w:color w:val="000000"/>
        </w:rPr>
        <w:t>, contenida en el artículo 1 de la Constitución de la República (2008)  e insertada en el Capítulo de los Principios fundamentales: </w:t>
      </w:r>
    </w:p>
    <w:p w14:paraId="79DD05B4" w14:textId="77777777" w:rsidR="005C71EB" w:rsidRDefault="005C71EB" w:rsidP="00A733C5">
      <w:pPr>
        <w:pStyle w:val="NormalWeb"/>
        <w:spacing w:before="120" w:beforeAutospacing="0" w:after="120" w:afterAutospacing="0"/>
        <w:ind w:left="709" w:hanging="709"/>
        <w:jc w:val="both"/>
      </w:pPr>
      <w:r>
        <w:rPr>
          <w:i/>
          <w:iCs/>
          <w:color w:val="000000"/>
          <w:sz w:val="22"/>
          <w:szCs w:val="22"/>
        </w:rPr>
        <w:t xml:space="preserve">Art. 1.- </w:t>
      </w:r>
      <w:r>
        <w:rPr>
          <w:b/>
          <w:bCs/>
          <w:i/>
          <w:iCs/>
          <w:color w:val="000000"/>
          <w:sz w:val="22"/>
          <w:szCs w:val="22"/>
        </w:rPr>
        <w:t xml:space="preserve">El Ecuador  es un Estado constitucional de   derechos y justicia </w:t>
      </w:r>
      <w:r>
        <w:rPr>
          <w:b/>
          <w:bCs/>
          <w:i/>
          <w:iCs/>
          <w:color w:val="000000"/>
          <w:sz w:val="22"/>
          <w:szCs w:val="22"/>
        </w:rPr>
        <w:t>social,</w:t>
      </w:r>
      <w:r>
        <w:rPr>
          <w:i/>
          <w:iCs/>
          <w:color w:val="000000"/>
          <w:sz w:val="22"/>
          <w:szCs w:val="22"/>
        </w:rPr>
        <w:t xml:space="preserve"> democrático, soberano, independiente, unitario, intercultural, plurinacional y laico. Se    organiza en forma de república y se gobierna de manera descentralizada.</w:t>
      </w:r>
    </w:p>
    <w:p w14:paraId="2F30C5CD" w14:textId="77777777" w:rsidR="005C71EB" w:rsidRDefault="005C71EB" w:rsidP="005C71EB">
      <w:pPr>
        <w:pStyle w:val="NormalWeb"/>
        <w:spacing w:before="120" w:beforeAutospacing="0" w:after="120" w:afterAutospacing="0"/>
        <w:jc w:val="both"/>
      </w:pPr>
      <w:r>
        <w:rPr>
          <w:color w:val="000000"/>
        </w:rPr>
        <w:t xml:space="preserve">        Según la Corte Constitucional,  la interpretación contenida en el Dictamen del Procurador General del Estado,  bajo examen,  resultaría </w:t>
      </w:r>
      <w:r>
        <w:rPr>
          <w:i/>
          <w:iCs/>
          <w:color w:val="000000"/>
        </w:rPr>
        <w:t>"desproporcionada, irrazonable, inconstitucional y atentatoria al principio del Estado Constitucional de derechos, consagrado en el artículo 1 de la Constitución de la República."</w:t>
      </w:r>
      <w:r>
        <w:rPr>
          <w:color w:val="000000"/>
        </w:rPr>
        <w:t>  (10)</w:t>
      </w:r>
    </w:p>
    <w:p w14:paraId="7D21033D" w14:textId="77777777" w:rsidR="005C71EB" w:rsidRDefault="005C71EB" w:rsidP="005C71EB">
      <w:pPr>
        <w:pStyle w:val="NormalWeb"/>
        <w:spacing w:before="120" w:beforeAutospacing="0" w:after="120" w:afterAutospacing="0"/>
        <w:ind w:firstLine="708"/>
        <w:jc w:val="both"/>
      </w:pPr>
      <w:r>
        <w:rPr>
          <w:color w:val="000000"/>
        </w:rPr>
        <w:t>Conforme consta en la Sentencia:</w:t>
      </w:r>
    </w:p>
    <w:p w14:paraId="76863D15" w14:textId="77777777" w:rsidR="005C71EB" w:rsidRDefault="005C71EB" w:rsidP="00A733C5">
      <w:pPr>
        <w:pStyle w:val="NormalWeb"/>
        <w:spacing w:before="120" w:beforeAutospacing="0" w:after="120" w:afterAutospacing="0"/>
        <w:ind w:left="709"/>
        <w:jc w:val="both"/>
      </w:pPr>
      <w:r>
        <w:rPr>
          <w:i/>
          <w:iCs/>
          <w:color w:val="000000"/>
          <w:sz w:val="22"/>
          <w:szCs w:val="22"/>
        </w:rPr>
        <w:t>"el análisis de aplicabilidad e inteligibilidad efectuado por el Señor Procurador General del Estado con respecto a normas  legales, supra legales,  (Convenio Automotriz) y constitucionales no llevó en consideración criterios de razonabilidad y proporcionalidad, que justifiquen el fin logrado, más aún, si se considera que dicho análisis de aplicabilidad ha repercutido directamente en el ejercicio de derechos fundamentales e inherentes a la población  discapacitada", derechos garantizados en la Constitución de la República, en Instrumentos Internacionales ratificados por el  Ecuador y normas de rango legal". (11)</w:t>
      </w:r>
    </w:p>
    <w:p w14:paraId="16E24DA3" w14:textId="77777777" w:rsidR="005C71EB" w:rsidRDefault="005C71EB" w:rsidP="005C71EB">
      <w:pPr>
        <w:pStyle w:val="NormalWeb"/>
        <w:spacing w:before="120" w:beforeAutospacing="0" w:after="120" w:afterAutospacing="0"/>
        <w:ind w:firstLine="708"/>
        <w:jc w:val="both"/>
      </w:pPr>
      <w:r>
        <w:rPr>
          <w:color w:val="000000"/>
        </w:rPr>
        <w:t>Tras invocar las lecciones de Miguel Carbonell, para quien "</w:t>
      </w:r>
      <w:r>
        <w:rPr>
          <w:i/>
          <w:iCs/>
          <w:color w:val="000000"/>
        </w:rPr>
        <w:t>entran en juego las técnicas interpretativas propias de los principios constitucionales, la ponderación, la proporcionalidad, la razonabilidad</w:t>
      </w:r>
      <w:r>
        <w:rPr>
          <w:color w:val="000000"/>
        </w:rPr>
        <w:t xml:space="preserve">", entre otros citados,  con soporte en la Teoría de los Derechos Fundamentales y en la  Fórmula del peso, de  Robert </w:t>
      </w:r>
      <w:proofErr w:type="spellStart"/>
      <w:r>
        <w:rPr>
          <w:color w:val="000000"/>
        </w:rPr>
        <w:t>Alexy</w:t>
      </w:r>
      <w:proofErr w:type="spellEnd"/>
      <w:r>
        <w:rPr>
          <w:color w:val="000000"/>
        </w:rPr>
        <w:t>,  utilizó la ponderación, inherente a la proporcionalidad, como el método de aplicación de los principios, para dirimir las antinomias detectadas en la cuestión de fondo que involucra el examen de la inconstitucionalidad en el caso, conforme se verá a continuación.</w:t>
      </w:r>
    </w:p>
    <w:p w14:paraId="02C91533"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La Sentencia, al seguir el análisis de Miguel Carbonell sobre "</w:t>
      </w:r>
      <w:r>
        <w:rPr>
          <w:i/>
          <w:iCs/>
          <w:color w:val="000000"/>
        </w:rPr>
        <w:t xml:space="preserve">El </w:t>
      </w:r>
      <w:proofErr w:type="spellStart"/>
      <w:r>
        <w:rPr>
          <w:i/>
          <w:iCs/>
          <w:color w:val="000000"/>
        </w:rPr>
        <w:t>neoconstitucionalismo</w:t>
      </w:r>
      <w:proofErr w:type="spellEnd"/>
      <w:r>
        <w:rPr>
          <w:i/>
          <w:iCs/>
          <w:color w:val="000000"/>
        </w:rPr>
        <w:t xml:space="preserve"> en su laberinto</w:t>
      </w:r>
      <w:r>
        <w:rPr>
          <w:color w:val="000000"/>
        </w:rPr>
        <w:t xml:space="preserve">", el </w:t>
      </w:r>
      <w:r>
        <w:rPr>
          <w:color w:val="000000"/>
        </w:rPr>
        <w:lastRenderedPageBreak/>
        <w:t>cual enfatiza las conexiones entre los textos constitucionales posteriores a la segunda guerra mundial "</w:t>
      </w:r>
      <w:r>
        <w:rPr>
          <w:i/>
          <w:iCs/>
          <w:color w:val="000000"/>
        </w:rPr>
        <w:t>que contienen altos niveles de normas materiales"</w:t>
      </w:r>
      <w:r>
        <w:rPr>
          <w:color w:val="000000"/>
        </w:rPr>
        <w:t>,  con  las prácticas jurisprudenciales en parte resultantes de esas normas y los desarrollos teóricos novedosos, "</w:t>
      </w:r>
      <w:r>
        <w:rPr>
          <w:i/>
          <w:iCs/>
          <w:color w:val="000000"/>
        </w:rPr>
        <w:t>los cuales parten de los textos constitucionales fuertemente sustantivos y de la práctica jurisprudencial</w:t>
      </w:r>
      <w:r>
        <w:rPr>
          <w:color w:val="000000"/>
        </w:rPr>
        <w:t xml:space="preserve">" que "contribuyen en ocasiones no solamente para explicar un fenómeno jurídico, incluso a crearlo” (12), coherentemente, optó por la ponderación, como una de las técnicas interpretativas propias de los principios constitucionales, con base en la Ciencia del Derecho, mediante la aplicación de la Fórmula del peso, desarrollada en la Teoría de Robert </w:t>
      </w:r>
      <w:proofErr w:type="spellStart"/>
      <w:r>
        <w:rPr>
          <w:color w:val="000000"/>
        </w:rPr>
        <w:t>Alexy</w:t>
      </w:r>
      <w:proofErr w:type="spellEnd"/>
      <w:r>
        <w:rPr>
          <w:color w:val="000000"/>
        </w:rPr>
        <w:t>. </w:t>
      </w:r>
    </w:p>
    <w:p w14:paraId="773EF4BB" w14:textId="77777777" w:rsidR="005C71EB" w:rsidRDefault="005C71EB" w:rsidP="005C71EB"/>
    <w:p w14:paraId="453F9469" w14:textId="7A9CF3E3" w:rsidR="005C71EB" w:rsidRDefault="005C71EB" w:rsidP="005C71EB">
      <w:pPr>
        <w:pStyle w:val="NormalWeb"/>
        <w:numPr>
          <w:ilvl w:val="0"/>
          <w:numId w:val="9"/>
        </w:numPr>
        <w:spacing w:before="120" w:beforeAutospacing="0" w:after="120" w:afterAutospacing="0"/>
        <w:jc w:val="both"/>
      </w:pPr>
      <w:r>
        <w:rPr>
          <w:b/>
          <w:bCs/>
          <w:color w:val="000000"/>
        </w:rPr>
        <w:t>La conformación por la Corte Constitucional del Ecuador para el período de transición de un nuevo sistema mixto de control de constitucionalidad: el fortalecimiento de la competencia de control jurisdiccional</w:t>
      </w:r>
    </w:p>
    <w:p w14:paraId="332D4EE5" w14:textId="77777777" w:rsidR="005C71EB" w:rsidRDefault="005C71EB" w:rsidP="005C71EB">
      <w:pPr>
        <w:pStyle w:val="NormalWeb"/>
        <w:spacing w:before="120" w:beforeAutospacing="0" w:after="120" w:afterAutospacing="0"/>
        <w:ind w:firstLine="708"/>
        <w:jc w:val="both"/>
      </w:pPr>
      <w:r>
        <w:rPr>
          <w:color w:val="000000"/>
        </w:rPr>
        <w:t xml:space="preserve">Más allá de adoptar un constitucionalismo </w:t>
      </w:r>
      <w:proofErr w:type="spellStart"/>
      <w:r>
        <w:rPr>
          <w:color w:val="000000"/>
        </w:rPr>
        <w:t>principialista</w:t>
      </w:r>
      <w:proofErr w:type="spellEnd"/>
      <w:r>
        <w:rPr>
          <w:color w:val="000000"/>
        </w:rPr>
        <w:t>, al garantizar los derechos de las personas con discapacidad, tratadas por la Constitución ecuatoriana de 2008 (art. 35) como personas de atención prioritaria,  la Corte Constitucional expandió las fronteras del control de constitucionalidad, con la  conformación de un innovador modelo de Justicia Constitucional, mediante la sofisticación del  sistema mixto y, precisamente en este caso, mediante la  aplicación  del principio de conexidad,  cuanto al control abstracto.</w:t>
      </w:r>
    </w:p>
    <w:p w14:paraId="6C387D5B" w14:textId="77777777" w:rsidR="005C71EB" w:rsidRDefault="005C71EB" w:rsidP="005C71EB">
      <w:pPr>
        <w:pStyle w:val="NormalWeb"/>
        <w:spacing w:before="120" w:beforeAutospacing="0" w:after="120" w:afterAutospacing="0"/>
        <w:ind w:firstLine="708"/>
        <w:jc w:val="both"/>
      </w:pPr>
      <w:r>
        <w:rPr>
          <w:color w:val="000000"/>
        </w:rPr>
        <w:t>Según Patricio Pazmiño Freire</w:t>
      </w:r>
      <w:r>
        <w:rPr>
          <w:i/>
          <w:iCs/>
          <w:color w:val="000000"/>
        </w:rPr>
        <w:t>, "característica esencial del modelo constitucional nacido en Latinoamérica es la irrupción de un nuevo sistema de control constitucional"</w:t>
      </w:r>
      <w:r>
        <w:rPr>
          <w:color w:val="000000"/>
        </w:rPr>
        <w:t xml:space="preserve">. Explica el autor  en su libro </w:t>
      </w:r>
      <w:r>
        <w:rPr>
          <w:i/>
          <w:iCs/>
          <w:color w:val="000000"/>
        </w:rPr>
        <w:t>"Aproximación al nuevo constitucionalismo - Debates sobre sus fundamentos":</w:t>
      </w:r>
    </w:p>
    <w:p w14:paraId="4E2E07EA" w14:textId="77777777" w:rsidR="005C71EB" w:rsidRDefault="005C71EB" w:rsidP="00A733C5">
      <w:pPr>
        <w:pStyle w:val="NormalWeb"/>
        <w:spacing w:before="120" w:beforeAutospacing="0" w:after="120" w:afterAutospacing="0"/>
        <w:ind w:left="709"/>
        <w:jc w:val="both"/>
      </w:pPr>
      <w:r>
        <w:rPr>
          <w:i/>
          <w:iCs/>
          <w:color w:val="000000"/>
          <w:sz w:val="22"/>
          <w:szCs w:val="22"/>
        </w:rPr>
        <w:t xml:space="preserve">"Los estudiosos del derecho público comparado han resaltado con </w:t>
      </w:r>
      <w:r>
        <w:rPr>
          <w:rStyle w:val="apple-tab-span"/>
          <w:i/>
          <w:iCs/>
          <w:color w:val="000000"/>
          <w:sz w:val="22"/>
          <w:szCs w:val="22"/>
        </w:rPr>
        <w:tab/>
      </w:r>
      <w:r>
        <w:rPr>
          <w:i/>
          <w:iCs/>
          <w:color w:val="000000"/>
          <w:sz w:val="22"/>
          <w:szCs w:val="22"/>
        </w:rPr>
        <w:t xml:space="preserve">un elemento novedoso de </w:t>
      </w:r>
      <w:r>
        <w:rPr>
          <w:rStyle w:val="apple-tab-span"/>
          <w:i/>
          <w:iCs/>
          <w:color w:val="000000"/>
          <w:sz w:val="22"/>
          <w:szCs w:val="22"/>
        </w:rPr>
        <w:tab/>
      </w:r>
      <w:r>
        <w:rPr>
          <w:i/>
          <w:iCs/>
          <w:color w:val="000000"/>
          <w:sz w:val="22"/>
          <w:szCs w:val="22"/>
        </w:rPr>
        <w:t xml:space="preserve">la nueva ola constitucional    </w:t>
      </w:r>
      <w:r>
        <w:rPr>
          <w:rStyle w:val="apple-tab-span"/>
          <w:i/>
          <w:iCs/>
          <w:color w:val="000000"/>
          <w:sz w:val="22"/>
          <w:szCs w:val="22"/>
        </w:rPr>
        <w:tab/>
      </w:r>
      <w:r>
        <w:rPr>
          <w:i/>
          <w:iCs/>
          <w:color w:val="000000"/>
          <w:sz w:val="22"/>
          <w:szCs w:val="22"/>
        </w:rPr>
        <w:t xml:space="preserve">iberoamericana, la tendencia a la transformación del </w:t>
      </w:r>
      <w:r>
        <w:rPr>
          <w:rStyle w:val="apple-tab-span"/>
          <w:i/>
          <w:iCs/>
          <w:color w:val="000000"/>
          <w:sz w:val="22"/>
          <w:szCs w:val="22"/>
        </w:rPr>
        <w:tab/>
      </w:r>
      <w:r>
        <w:rPr>
          <w:i/>
          <w:iCs/>
          <w:color w:val="000000"/>
          <w:sz w:val="22"/>
          <w:szCs w:val="22"/>
        </w:rPr>
        <w:t xml:space="preserve">tradicional </w:t>
      </w:r>
      <w:r>
        <w:rPr>
          <w:rStyle w:val="apple-tab-span"/>
          <w:i/>
          <w:iCs/>
          <w:color w:val="000000"/>
          <w:sz w:val="22"/>
          <w:szCs w:val="22"/>
        </w:rPr>
        <w:tab/>
      </w:r>
      <w:r>
        <w:rPr>
          <w:i/>
          <w:iCs/>
          <w:color w:val="000000"/>
          <w:sz w:val="22"/>
          <w:szCs w:val="22"/>
        </w:rPr>
        <w:t xml:space="preserve">sistema difuso de control constitucional heredado del   </w:t>
      </w:r>
      <w:r>
        <w:rPr>
          <w:rStyle w:val="apple-tab-span"/>
          <w:i/>
          <w:iCs/>
          <w:color w:val="000000"/>
          <w:sz w:val="22"/>
          <w:szCs w:val="22"/>
        </w:rPr>
        <w:tab/>
      </w:r>
      <w:r>
        <w:rPr>
          <w:i/>
          <w:iCs/>
          <w:color w:val="000000"/>
          <w:sz w:val="22"/>
          <w:szCs w:val="22"/>
        </w:rPr>
        <w:t xml:space="preserve">constitucionalismo norteamericano por un modelo mixto más </w:t>
      </w:r>
      <w:r>
        <w:rPr>
          <w:rStyle w:val="apple-tab-span"/>
          <w:i/>
          <w:iCs/>
          <w:color w:val="000000"/>
          <w:sz w:val="22"/>
          <w:szCs w:val="22"/>
        </w:rPr>
        <w:tab/>
      </w:r>
      <w:r>
        <w:rPr>
          <w:i/>
          <w:iCs/>
          <w:color w:val="000000"/>
          <w:sz w:val="22"/>
          <w:szCs w:val="22"/>
        </w:rPr>
        <w:t xml:space="preserve">cercano al paradigma </w:t>
      </w:r>
      <w:r>
        <w:rPr>
          <w:rStyle w:val="apple-tab-span"/>
          <w:i/>
          <w:iCs/>
          <w:color w:val="000000"/>
          <w:sz w:val="22"/>
          <w:szCs w:val="22"/>
        </w:rPr>
        <w:tab/>
      </w:r>
      <w:r>
        <w:rPr>
          <w:i/>
          <w:iCs/>
          <w:color w:val="000000"/>
          <w:sz w:val="22"/>
          <w:szCs w:val="22"/>
        </w:rPr>
        <w:t>europeo de control constitucional  concentrado, eso sí introduciéndole substanciales y significativas modificaciones" (13)</w:t>
      </w:r>
    </w:p>
    <w:p w14:paraId="56F27F96"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Dicha Sentencia fortaleció la Jurisdicción constitucional ecuatoriana, al expandir sus fronteras: estableció importantes marcos para la delimitación de las competencias de la Corte Constitucional, como organismo de cierre, responsable por la supremacía de la Constitución y por la armonía y estabilidad del ordenamiento jurídico, competencias ésas  de revisión judicial de constitucionalidad y de interpretación constitucional.  Suministró parámetros para la nueva configuración del sistema híbrido de control de constitucionalidad previsto en la Constitución de 2008. En fin, delineó los primeros trazos del nuevo dibujo de un modelo  latinoamericano innovador de Justicia Constitucional.</w:t>
      </w:r>
    </w:p>
    <w:p w14:paraId="301586B1" w14:textId="77777777" w:rsidR="005C71EB" w:rsidRDefault="005C71EB" w:rsidP="005C71EB">
      <w:pPr>
        <w:pStyle w:val="NormalWeb"/>
        <w:spacing w:before="120" w:beforeAutospacing="0" w:after="120" w:afterAutospacing="0"/>
        <w:ind w:firstLine="708"/>
        <w:jc w:val="both"/>
      </w:pPr>
      <w:r>
        <w:rPr>
          <w:color w:val="000000"/>
        </w:rPr>
        <w:t xml:space="preserve">La Corte Constitucional del Ecuador, el 02 de abril de 2009,   mediante la Sentencia  Nº 002-09-SAN-CC, en el ejercicio de su  competencia  para el Período de Transición, establece un importante marco procedimental para la redefinición del perfil de un nuevo sistema de control  de constitucionalidad, en el cual se destaca como característica principal  una conformación mixta, en la cual coexisten  mecanismos procesuales del tradicional sistema difuso de control de constitucionalidad de revisión judicial por jueces ordinarios, inspirado en el constitucionalismo norteamericano, con el sistema abstracto de control de constitucionalidad el cual se viabiliza mediante la  actuación de la Corte </w:t>
      </w:r>
      <w:r>
        <w:rPr>
          <w:color w:val="000000"/>
        </w:rPr>
        <w:lastRenderedPageBreak/>
        <w:t>Constitucional encargada de tutelar la supremacía de la Constitución, de acuerdo con los moldes del  modelo  europeo.</w:t>
      </w:r>
    </w:p>
    <w:p w14:paraId="44DD0F0A" w14:textId="77777777" w:rsidR="005C71EB" w:rsidRDefault="005C71EB" w:rsidP="005C71EB">
      <w:pPr>
        <w:pStyle w:val="NormalWeb"/>
        <w:spacing w:before="120" w:beforeAutospacing="0" w:after="120" w:afterAutospacing="0"/>
        <w:ind w:firstLine="708"/>
        <w:jc w:val="both"/>
      </w:pPr>
      <w:r>
        <w:rPr>
          <w:color w:val="000000"/>
        </w:rPr>
        <w:t>En esta Sentencia,  configuradora de un nuevo sistema mixto de control de constitucionalidad, se destaca, además, en lo que concierne al control abstracto,  el examen de la pertinencia en el ordenamiento jurídico constitucional ecuatoriano, de la declaratoria de oficio de inconstitucionalidad de normas conexas para el caso concreto.</w:t>
      </w:r>
    </w:p>
    <w:p w14:paraId="6F96CB32" w14:textId="77777777" w:rsidR="005C71EB" w:rsidRDefault="005C71EB" w:rsidP="005C71EB"/>
    <w:p w14:paraId="06FE31D5" w14:textId="7C1AC11E" w:rsidR="005C71EB" w:rsidRDefault="005C71EB" w:rsidP="005C71EB">
      <w:pPr>
        <w:pStyle w:val="NormalWeb"/>
        <w:numPr>
          <w:ilvl w:val="1"/>
          <w:numId w:val="8"/>
        </w:numPr>
        <w:spacing w:before="120" w:beforeAutospacing="0" w:after="120" w:afterAutospacing="0"/>
        <w:jc w:val="both"/>
      </w:pPr>
      <w:r>
        <w:rPr>
          <w:b/>
          <w:bCs/>
          <w:color w:val="000000"/>
        </w:rPr>
        <w:t>El  examen de los límites de la jurisdicción constitucional, al investigar la pertinencia, en el ordenamiento jurídico constitucional ecuatoriano, de la declaratoria de oficio de inconstitucionalidad de normas conexas para el caso concreto</w:t>
      </w:r>
    </w:p>
    <w:p w14:paraId="60CA64CF" w14:textId="77777777" w:rsidR="005C71EB" w:rsidRDefault="005C71EB" w:rsidP="005C71EB">
      <w:pPr>
        <w:pStyle w:val="NormalWeb"/>
        <w:spacing w:before="120" w:beforeAutospacing="0" w:after="120" w:afterAutospacing="0"/>
        <w:ind w:firstLine="708"/>
        <w:jc w:val="both"/>
      </w:pPr>
      <w:r>
        <w:rPr>
          <w:color w:val="000000"/>
        </w:rPr>
        <w:t>En el constitucionalismo ecuatoriano, se afirma el principio de conexidad, esa novedad introducida por la Constitución de 2008, en cuanto a control abstracto, conforme el numeral 3 del artículo 436:</w:t>
      </w:r>
    </w:p>
    <w:p w14:paraId="4F8A4E63" w14:textId="77777777" w:rsidR="005C71EB" w:rsidRDefault="005C71EB" w:rsidP="00A733C5">
      <w:pPr>
        <w:pStyle w:val="NormalWeb"/>
        <w:spacing w:before="120" w:beforeAutospacing="0" w:after="120" w:afterAutospacing="0"/>
        <w:ind w:left="709"/>
        <w:jc w:val="both"/>
      </w:pPr>
      <w:r>
        <w:rPr>
          <w:b/>
          <w:bCs/>
          <w:i/>
          <w:iCs/>
          <w:color w:val="000000"/>
          <w:sz w:val="22"/>
          <w:szCs w:val="22"/>
        </w:rPr>
        <w:t>Art. 436.- La Corte Constitucional ejercerá, además de las que le  confiera la ley, las siguientes atribuciones:</w:t>
      </w:r>
    </w:p>
    <w:p w14:paraId="07EE091B" w14:textId="77777777" w:rsidR="005C71EB" w:rsidRDefault="005C71EB" w:rsidP="00A733C5">
      <w:pPr>
        <w:pStyle w:val="NormalWeb"/>
        <w:spacing w:before="120" w:beforeAutospacing="0" w:after="120" w:afterAutospacing="0"/>
        <w:ind w:left="709"/>
        <w:jc w:val="both"/>
      </w:pPr>
      <w:r>
        <w:rPr>
          <w:b/>
          <w:bCs/>
          <w:i/>
          <w:iCs/>
          <w:color w:val="000000"/>
          <w:sz w:val="22"/>
          <w:szCs w:val="22"/>
        </w:rPr>
        <w:t>3. Declarar de oficio la inconstitucionalidad de normas conexas, cuando en los casos sometidos a su conocimiento concluya que una o varias de ellas son contrarias a la Constitución.</w:t>
      </w:r>
    </w:p>
    <w:p w14:paraId="51DFFBD1" w14:textId="77777777" w:rsidR="005C71EB" w:rsidRDefault="005C71EB" w:rsidP="00A733C5">
      <w:pPr>
        <w:pStyle w:val="NormalWeb"/>
        <w:spacing w:before="120" w:beforeAutospacing="0" w:after="120" w:afterAutospacing="0"/>
        <w:ind w:left="709"/>
        <w:jc w:val="both"/>
      </w:pPr>
      <w:r>
        <w:rPr>
          <w:color w:val="000000"/>
        </w:rPr>
        <w:t>          Según Agustín Grijalva Jiménez:</w:t>
      </w:r>
    </w:p>
    <w:p w14:paraId="18CC64CF" w14:textId="77777777" w:rsidR="005C71EB" w:rsidRDefault="005C71EB" w:rsidP="00A733C5">
      <w:pPr>
        <w:pStyle w:val="NormalWeb"/>
        <w:spacing w:before="120" w:beforeAutospacing="0" w:after="120" w:afterAutospacing="0"/>
        <w:ind w:left="709"/>
        <w:jc w:val="both"/>
      </w:pPr>
      <w:r>
        <w:rPr>
          <w:i/>
          <w:iCs/>
          <w:color w:val="000000"/>
          <w:sz w:val="22"/>
          <w:szCs w:val="22"/>
        </w:rPr>
        <w:t xml:space="preserve">"esta atribución permitirá a la Corte no permanecer impasible e impotente cuando detecte normas jurídicas inconstitucionales relacionadas directamente con normas jurídicas de las cuales se ha demandado su inconstitucionalidad. La actuación de oficio por un Tribunal Constitucional, </w:t>
      </w:r>
      <w:r>
        <w:rPr>
          <w:i/>
          <w:iCs/>
          <w:color w:val="000000"/>
          <w:sz w:val="22"/>
          <w:szCs w:val="22"/>
        </w:rPr>
        <w:t xml:space="preserve">como se sabe, es excepcional, pero en este caso la excepción es razonable puesto que si los jueces ordinarios pueden suspender o no aplicar una norma jurídica en una causa, con mayor razón la Corte Constitucional </w:t>
      </w:r>
      <w:proofErr w:type="spellStart"/>
      <w:r>
        <w:rPr>
          <w:i/>
          <w:iCs/>
          <w:color w:val="000000"/>
          <w:sz w:val="22"/>
          <w:szCs w:val="22"/>
        </w:rPr>
        <w:t>debeestar</w:t>
      </w:r>
      <w:proofErr w:type="spellEnd"/>
      <w:r>
        <w:rPr>
          <w:i/>
          <w:iCs/>
          <w:color w:val="000000"/>
          <w:sz w:val="22"/>
          <w:szCs w:val="22"/>
        </w:rPr>
        <w:t xml:space="preserve"> facultada para realizar tal control, pero con efectos definitivos dado su carácter de órgano de cierre" </w:t>
      </w:r>
      <w:r>
        <w:rPr>
          <w:color w:val="000000"/>
          <w:sz w:val="22"/>
          <w:szCs w:val="22"/>
        </w:rPr>
        <w:t>  (14)</w:t>
      </w:r>
    </w:p>
    <w:p w14:paraId="7444118B" w14:textId="77777777" w:rsidR="005C71EB" w:rsidRDefault="005C71EB" w:rsidP="005C71EB">
      <w:pPr>
        <w:pStyle w:val="NormalWeb"/>
        <w:spacing w:before="120" w:beforeAutospacing="0" w:after="120" w:afterAutospacing="0"/>
        <w:ind w:firstLine="708"/>
        <w:jc w:val="both"/>
      </w:pPr>
      <w:r>
        <w:rPr>
          <w:color w:val="000000"/>
        </w:rPr>
        <w:t xml:space="preserve">La posibilidad de la Corte Constitucional, en la condición de organismo concentrado de control de la constitucionalidad, conocer y declarar  de oficio la inconstitucionalidad de normas conexas para el caso concreto involucra la controvertida problemática  de la auto-contención o de los límites de la jurisdicción, ya comparable, en la expresión de Schneider </w:t>
      </w:r>
      <w:r>
        <w:rPr>
          <w:i/>
          <w:iCs/>
          <w:color w:val="000000"/>
        </w:rPr>
        <w:t>"a la cuestión de la cuadratura del círculo"</w:t>
      </w:r>
      <w:r>
        <w:rPr>
          <w:color w:val="000000"/>
        </w:rPr>
        <w:t xml:space="preserve">. </w:t>
      </w:r>
      <w:r>
        <w:rPr>
          <w:i/>
          <w:iCs/>
          <w:color w:val="000000"/>
        </w:rPr>
        <w:t>(15)</w:t>
      </w:r>
    </w:p>
    <w:p w14:paraId="7261F21C" w14:textId="77777777" w:rsidR="005C71EB" w:rsidRDefault="005C71EB" w:rsidP="005C71EB">
      <w:pPr>
        <w:pStyle w:val="NormalWeb"/>
        <w:spacing w:before="120" w:beforeAutospacing="0" w:after="120" w:afterAutospacing="0"/>
        <w:ind w:firstLine="708"/>
        <w:jc w:val="both"/>
      </w:pPr>
      <w:r>
        <w:rPr>
          <w:color w:val="000000"/>
        </w:rPr>
        <w:t>Actualmente, la  legitimidad democrática de la ampliación de las competencias de los organismos judiciales de control directo de constitucionalidad viene siendo objeto de varios debates actuales entre los constitucionalistas. Contra la alegación de déficit democrático, se contrapone Carlos Gaviria, al tratar de la actuación de la Corte Constitucional de Colombia, presentando una justificativa  democrática para sus procederes:</w:t>
      </w:r>
    </w:p>
    <w:p w14:paraId="32921CAD" w14:textId="77777777" w:rsidR="005C71EB" w:rsidRDefault="005C71EB" w:rsidP="00A733C5">
      <w:pPr>
        <w:pStyle w:val="NormalWeb"/>
        <w:spacing w:before="120" w:beforeAutospacing="0" w:after="120" w:afterAutospacing="0"/>
        <w:ind w:left="709"/>
        <w:jc w:val="both"/>
      </w:pPr>
      <w:r>
        <w:rPr>
          <w:i/>
          <w:iCs/>
          <w:color w:val="000000"/>
          <w:sz w:val="22"/>
          <w:szCs w:val="22"/>
        </w:rPr>
        <w:t xml:space="preserve">De manera que, si nosotros vamos a justificar los procederes de la Corte Constitucional </w:t>
      </w:r>
      <w:r>
        <w:rPr>
          <w:rStyle w:val="apple-tab-span"/>
          <w:i/>
          <w:iCs/>
          <w:color w:val="000000"/>
          <w:sz w:val="22"/>
          <w:szCs w:val="22"/>
        </w:rPr>
        <w:tab/>
      </w:r>
      <w:r>
        <w:rPr>
          <w:i/>
          <w:iCs/>
          <w:color w:val="000000"/>
          <w:sz w:val="22"/>
          <w:szCs w:val="22"/>
        </w:rPr>
        <w:t xml:space="preserve">podemos decir esto:  si el constituyente </w:t>
      </w:r>
      <w:r>
        <w:rPr>
          <w:rStyle w:val="apple-tab-span"/>
          <w:i/>
          <w:iCs/>
          <w:color w:val="000000"/>
          <w:sz w:val="22"/>
          <w:szCs w:val="22"/>
        </w:rPr>
        <w:tab/>
      </w:r>
      <w:r>
        <w:rPr>
          <w:i/>
          <w:iCs/>
          <w:color w:val="000000"/>
          <w:sz w:val="22"/>
          <w:szCs w:val="22"/>
        </w:rPr>
        <w:t xml:space="preserve">originario es el depositario de la voluntad popular y </w:t>
      </w:r>
      <w:r>
        <w:rPr>
          <w:rStyle w:val="apple-tab-span"/>
          <w:i/>
          <w:iCs/>
          <w:color w:val="000000"/>
          <w:sz w:val="22"/>
          <w:szCs w:val="22"/>
        </w:rPr>
        <w:tab/>
      </w:r>
      <w:r>
        <w:rPr>
          <w:i/>
          <w:iCs/>
          <w:color w:val="000000"/>
          <w:sz w:val="22"/>
          <w:szCs w:val="22"/>
        </w:rPr>
        <w:t xml:space="preserve">si ese </w:t>
      </w:r>
      <w:r>
        <w:rPr>
          <w:rStyle w:val="apple-tab-span"/>
          <w:i/>
          <w:iCs/>
          <w:color w:val="000000"/>
          <w:sz w:val="22"/>
          <w:szCs w:val="22"/>
        </w:rPr>
        <w:tab/>
      </w:r>
      <w:r>
        <w:rPr>
          <w:i/>
          <w:iCs/>
          <w:color w:val="000000"/>
          <w:sz w:val="22"/>
          <w:szCs w:val="22"/>
        </w:rPr>
        <w:t xml:space="preserve">constituyente le dio a la Corte las facultades que le dio, y en función </w:t>
      </w:r>
      <w:r>
        <w:rPr>
          <w:rStyle w:val="apple-tab-span"/>
          <w:i/>
          <w:iCs/>
          <w:color w:val="000000"/>
          <w:sz w:val="22"/>
          <w:szCs w:val="22"/>
        </w:rPr>
        <w:tab/>
      </w:r>
      <w:r>
        <w:rPr>
          <w:i/>
          <w:iCs/>
          <w:color w:val="000000"/>
          <w:sz w:val="22"/>
          <w:szCs w:val="22"/>
        </w:rPr>
        <w:t xml:space="preserve">de los fines que </w:t>
      </w:r>
      <w:r>
        <w:rPr>
          <w:rStyle w:val="apple-tab-span"/>
          <w:i/>
          <w:iCs/>
          <w:color w:val="000000"/>
          <w:sz w:val="22"/>
          <w:szCs w:val="22"/>
        </w:rPr>
        <w:tab/>
      </w:r>
      <w:r>
        <w:rPr>
          <w:i/>
          <w:iCs/>
          <w:color w:val="000000"/>
          <w:sz w:val="22"/>
          <w:szCs w:val="22"/>
        </w:rPr>
        <w:t xml:space="preserve">los consignó y con el propósito fundamental de </w:t>
      </w:r>
      <w:r>
        <w:rPr>
          <w:rStyle w:val="apple-tab-span"/>
          <w:i/>
          <w:iCs/>
          <w:color w:val="000000"/>
          <w:sz w:val="22"/>
          <w:szCs w:val="22"/>
        </w:rPr>
        <w:tab/>
      </w:r>
      <w:r>
        <w:rPr>
          <w:i/>
          <w:iCs/>
          <w:color w:val="000000"/>
          <w:sz w:val="22"/>
          <w:szCs w:val="22"/>
        </w:rPr>
        <w:t xml:space="preserve">conseguir la paz, a los jueces les </w:t>
      </w:r>
      <w:r>
        <w:rPr>
          <w:rStyle w:val="apple-tab-span"/>
          <w:i/>
          <w:iCs/>
          <w:color w:val="000000"/>
          <w:sz w:val="22"/>
          <w:szCs w:val="22"/>
        </w:rPr>
        <w:tab/>
      </w:r>
      <w:r>
        <w:rPr>
          <w:i/>
          <w:iCs/>
          <w:color w:val="000000"/>
          <w:sz w:val="22"/>
          <w:szCs w:val="22"/>
        </w:rPr>
        <w:t xml:space="preserve">corresponde aplicar la justicia </w:t>
      </w:r>
      <w:r>
        <w:rPr>
          <w:rStyle w:val="apple-tab-span"/>
          <w:i/>
          <w:iCs/>
          <w:color w:val="000000"/>
          <w:sz w:val="22"/>
          <w:szCs w:val="22"/>
        </w:rPr>
        <w:tab/>
      </w:r>
      <w:r>
        <w:rPr>
          <w:i/>
          <w:iCs/>
          <w:color w:val="000000"/>
          <w:sz w:val="22"/>
          <w:szCs w:val="22"/>
        </w:rPr>
        <w:t xml:space="preserve">constitucional, tanto por la vía de la acción de inconstitucionalidad </w:t>
      </w:r>
      <w:r>
        <w:rPr>
          <w:rStyle w:val="apple-tab-span"/>
          <w:i/>
          <w:iCs/>
          <w:color w:val="000000"/>
          <w:sz w:val="22"/>
          <w:szCs w:val="22"/>
        </w:rPr>
        <w:tab/>
      </w:r>
      <w:r>
        <w:rPr>
          <w:i/>
          <w:iCs/>
          <w:color w:val="000000"/>
          <w:sz w:val="22"/>
          <w:szCs w:val="22"/>
        </w:rPr>
        <w:t>como por la vía de amparo, por la vía de la tutela. </w:t>
      </w:r>
    </w:p>
    <w:p w14:paraId="2A62E01B" w14:textId="77777777" w:rsidR="005C71EB" w:rsidRDefault="005C71EB" w:rsidP="00A733C5">
      <w:pPr>
        <w:pStyle w:val="NormalWeb"/>
        <w:spacing w:before="120" w:beforeAutospacing="0" w:after="120" w:afterAutospacing="0"/>
        <w:ind w:left="567" w:firstLine="142"/>
        <w:jc w:val="both"/>
      </w:pPr>
      <w:r>
        <w:rPr>
          <w:i/>
          <w:iCs/>
          <w:color w:val="000000"/>
          <w:sz w:val="22"/>
          <w:szCs w:val="22"/>
        </w:rPr>
        <w:t xml:space="preserve">Amparar esos derechos con el objeto de contribuir a que Colombia </w:t>
      </w:r>
      <w:r>
        <w:rPr>
          <w:rStyle w:val="apple-tab-span"/>
          <w:i/>
          <w:iCs/>
          <w:color w:val="000000"/>
          <w:sz w:val="22"/>
          <w:szCs w:val="22"/>
        </w:rPr>
        <w:tab/>
      </w:r>
      <w:r>
        <w:rPr>
          <w:i/>
          <w:iCs/>
          <w:color w:val="000000"/>
          <w:sz w:val="22"/>
          <w:szCs w:val="22"/>
        </w:rPr>
        <w:t xml:space="preserve">sea una sociedad </w:t>
      </w:r>
      <w:r>
        <w:rPr>
          <w:rStyle w:val="apple-tab-span"/>
          <w:i/>
          <w:iCs/>
          <w:color w:val="000000"/>
          <w:sz w:val="22"/>
          <w:szCs w:val="22"/>
        </w:rPr>
        <w:tab/>
      </w:r>
      <w:r>
        <w:rPr>
          <w:i/>
          <w:iCs/>
          <w:color w:val="000000"/>
          <w:sz w:val="22"/>
          <w:szCs w:val="22"/>
        </w:rPr>
        <w:t xml:space="preserve">democrática, una </w:t>
      </w:r>
      <w:r>
        <w:rPr>
          <w:i/>
          <w:iCs/>
          <w:color w:val="000000"/>
          <w:sz w:val="22"/>
          <w:szCs w:val="22"/>
        </w:rPr>
        <w:lastRenderedPageBreak/>
        <w:t xml:space="preserve">sociedad equitativa, una </w:t>
      </w:r>
      <w:r>
        <w:rPr>
          <w:rStyle w:val="apple-tab-span"/>
          <w:i/>
          <w:iCs/>
          <w:color w:val="000000"/>
          <w:sz w:val="22"/>
          <w:szCs w:val="22"/>
        </w:rPr>
        <w:tab/>
      </w:r>
      <w:r>
        <w:rPr>
          <w:i/>
          <w:iCs/>
          <w:color w:val="000000"/>
          <w:sz w:val="22"/>
          <w:szCs w:val="22"/>
        </w:rPr>
        <w:t xml:space="preserve">sociedad decente, donde, por fin, la paz pueda tener </w:t>
      </w:r>
      <w:r>
        <w:rPr>
          <w:rStyle w:val="apple-tab-span"/>
          <w:i/>
          <w:iCs/>
          <w:color w:val="000000"/>
          <w:sz w:val="22"/>
          <w:szCs w:val="22"/>
        </w:rPr>
        <w:tab/>
      </w:r>
      <w:r>
        <w:rPr>
          <w:i/>
          <w:iCs/>
          <w:color w:val="000000"/>
          <w:sz w:val="22"/>
          <w:szCs w:val="22"/>
        </w:rPr>
        <w:t xml:space="preserve">lugar, a la </w:t>
      </w:r>
      <w:r>
        <w:rPr>
          <w:rStyle w:val="apple-tab-span"/>
          <w:i/>
          <w:iCs/>
          <w:color w:val="000000"/>
          <w:sz w:val="22"/>
          <w:szCs w:val="22"/>
        </w:rPr>
        <w:tab/>
      </w:r>
      <w:r>
        <w:rPr>
          <w:i/>
          <w:iCs/>
          <w:color w:val="000000"/>
          <w:sz w:val="22"/>
          <w:szCs w:val="22"/>
        </w:rPr>
        <w:t xml:space="preserve">manera de sociedades donde la situación es distinta, en donde la </w:t>
      </w:r>
      <w:r>
        <w:rPr>
          <w:rStyle w:val="apple-tab-span"/>
          <w:i/>
          <w:iCs/>
          <w:color w:val="000000"/>
          <w:sz w:val="22"/>
          <w:szCs w:val="22"/>
        </w:rPr>
        <w:tab/>
      </w:r>
      <w:r>
        <w:rPr>
          <w:i/>
          <w:iCs/>
          <w:color w:val="000000"/>
          <w:sz w:val="22"/>
          <w:szCs w:val="22"/>
        </w:rPr>
        <w:t xml:space="preserve">democracia se aproxima a una vigencia plena. La democracia, de </w:t>
      </w:r>
      <w:r>
        <w:rPr>
          <w:rStyle w:val="apple-tab-span"/>
          <w:i/>
          <w:iCs/>
          <w:color w:val="000000"/>
          <w:sz w:val="22"/>
          <w:szCs w:val="22"/>
        </w:rPr>
        <w:tab/>
      </w:r>
      <w:r>
        <w:rPr>
          <w:i/>
          <w:iCs/>
          <w:color w:val="000000"/>
          <w:sz w:val="22"/>
          <w:szCs w:val="22"/>
        </w:rPr>
        <w:t xml:space="preserve">todos modos, es una </w:t>
      </w:r>
      <w:r>
        <w:rPr>
          <w:rStyle w:val="apple-tab-span"/>
          <w:i/>
          <w:iCs/>
          <w:color w:val="000000"/>
          <w:sz w:val="22"/>
          <w:szCs w:val="22"/>
        </w:rPr>
        <w:tab/>
      </w:r>
      <w:r>
        <w:rPr>
          <w:i/>
          <w:iCs/>
          <w:color w:val="000000"/>
          <w:sz w:val="22"/>
          <w:szCs w:val="22"/>
        </w:rPr>
        <w:t xml:space="preserve">utopía, en el sentido de que es difícil señalar </w:t>
      </w:r>
      <w:r>
        <w:rPr>
          <w:rStyle w:val="apple-tab-span"/>
          <w:i/>
          <w:iCs/>
          <w:color w:val="000000"/>
          <w:sz w:val="22"/>
          <w:szCs w:val="22"/>
        </w:rPr>
        <w:tab/>
      </w:r>
      <w:r>
        <w:rPr>
          <w:i/>
          <w:iCs/>
          <w:color w:val="000000"/>
          <w:sz w:val="22"/>
          <w:szCs w:val="22"/>
        </w:rPr>
        <w:t xml:space="preserve">una sociedad donde el ideal democrático </w:t>
      </w:r>
      <w:r>
        <w:rPr>
          <w:rStyle w:val="apple-tab-span"/>
          <w:i/>
          <w:iCs/>
          <w:color w:val="000000"/>
          <w:sz w:val="22"/>
          <w:szCs w:val="22"/>
        </w:rPr>
        <w:tab/>
      </w:r>
      <w:r>
        <w:rPr>
          <w:i/>
          <w:iCs/>
          <w:color w:val="000000"/>
          <w:sz w:val="22"/>
          <w:szCs w:val="22"/>
        </w:rPr>
        <w:t xml:space="preserve">tenga una vigencia plena, </w:t>
      </w:r>
      <w:r>
        <w:rPr>
          <w:rStyle w:val="apple-tab-span"/>
          <w:i/>
          <w:iCs/>
          <w:color w:val="000000"/>
          <w:sz w:val="22"/>
          <w:szCs w:val="22"/>
        </w:rPr>
        <w:tab/>
      </w:r>
      <w:r>
        <w:rPr>
          <w:i/>
          <w:iCs/>
          <w:color w:val="000000"/>
          <w:sz w:val="22"/>
          <w:szCs w:val="22"/>
        </w:rPr>
        <w:t>pero sí hay sociedades que se acercan bastante a ese ideal democrático. Nosotros estamos bastante alejados de ese ideal,</w:t>
      </w:r>
      <w:r>
        <w:rPr>
          <w:rStyle w:val="apple-tab-span"/>
          <w:i/>
          <w:iCs/>
          <w:color w:val="000000"/>
          <w:sz w:val="22"/>
          <w:szCs w:val="22"/>
        </w:rPr>
        <w:tab/>
      </w:r>
      <w:r>
        <w:rPr>
          <w:i/>
          <w:iCs/>
          <w:color w:val="000000"/>
          <w:sz w:val="22"/>
          <w:szCs w:val="22"/>
        </w:rPr>
        <w:t xml:space="preserve">y por </w:t>
      </w:r>
      <w:r>
        <w:rPr>
          <w:rStyle w:val="apple-tab-span"/>
          <w:i/>
          <w:iCs/>
          <w:color w:val="000000"/>
          <w:sz w:val="22"/>
          <w:szCs w:val="22"/>
        </w:rPr>
        <w:tab/>
      </w:r>
      <w:r>
        <w:rPr>
          <w:i/>
          <w:iCs/>
          <w:color w:val="000000"/>
          <w:sz w:val="22"/>
          <w:szCs w:val="22"/>
        </w:rPr>
        <w:t xml:space="preserve">tanto, el ideal de </w:t>
      </w:r>
      <w:r>
        <w:rPr>
          <w:rStyle w:val="apple-tab-span"/>
          <w:i/>
          <w:iCs/>
          <w:color w:val="000000"/>
          <w:sz w:val="22"/>
          <w:szCs w:val="22"/>
        </w:rPr>
        <w:tab/>
      </w:r>
      <w:r>
        <w:rPr>
          <w:i/>
          <w:iCs/>
          <w:color w:val="000000"/>
          <w:sz w:val="22"/>
          <w:szCs w:val="22"/>
        </w:rPr>
        <w:t xml:space="preserve">la paz y el ideal de la democracia en </w:t>
      </w:r>
      <w:r>
        <w:rPr>
          <w:rStyle w:val="apple-tab-span"/>
          <w:i/>
          <w:iCs/>
          <w:color w:val="000000"/>
          <w:sz w:val="22"/>
          <w:szCs w:val="22"/>
        </w:rPr>
        <w:tab/>
      </w:r>
      <w:r>
        <w:rPr>
          <w:i/>
          <w:iCs/>
          <w:color w:val="000000"/>
          <w:sz w:val="22"/>
          <w:szCs w:val="22"/>
        </w:rPr>
        <w:t xml:space="preserve">Colombia </w:t>
      </w:r>
      <w:r>
        <w:rPr>
          <w:rStyle w:val="apple-tab-span"/>
          <w:i/>
          <w:iCs/>
          <w:color w:val="000000"/>
          <w:sz w:val="22"/>
          <w:szCs w:val="22"/>
        </w:rPr>
        <w:tab/>
      </w:r>
      <w:r>
        <w:rPr>
          <w:i/>
          <w:iCs/>
          <w:color w:val="000000"/>
          <w:sz w:val="22"/>
          <w:szCs w:val="22"/>
        </w:rPr>
        <w:t xml:space="preserve">van de la mano, y la Corte </w:t>
      </w:r>
      <w:r>
        <w:rPr>
          <w:rStyle w:val="apple-tab-span"/>
          <w:i/>
          <w:iCs/>
          <w:color w:val="000000"/>
          <w:sz w:val="22"/>
          <w:szCs w:val="22"/>
        </w:rPr>
        <w:tab/>
      </w:r>
      <w:r>
        <w:rPr>
          <w:i/>
          <w:iCs/>
          <w:color w:val="000000"/>
          <w:sz w:val="22"/>
          <w:szCs w:val="22"/>
        </w:rPr>
        <w:t xml:space="preserve">Constitucional lo que ha hecho, </w:t>
      </w:r>
      <w:r>
        <w:rPr>
          <w:rStyle w:val="apple-tab-span"/>
          <w:i/>
          <w:iCs/>
          <w:color w:val="000000"/>
          <w:sz w:val="22"/>
          <w:szCs w:val="22"/>
        </w:rPr>
        <w:tab/>
      </w:r>
      <w:r>
        <w:rPr>
          <w:i/>
          <w:iCs/>
          <w:color w:val="000000"/>
          <w:sz w:val="22"/>
          <w:szCs w:val="22"/>
        </w:rPr>
        <w:t xml:space="preserve">no es </w:t>
      </w:r>
      <w:r>
        <w:rPr>
          <w:rStyle w:val="apple-tab-span"/>
          <w:i/>
          <w:iCs/>
          <w:color w:val="000000"/>
          <w:sz w:val="22"/>
          <w:szCs w:val="22"/>
        </w:rPr>
        <w:tab/>
      </w:r>
      <w:r>
        <w:rPr>
          <w:i/>
          <w:iCs/>
          <w:color w:val="000000"/>
          <w:sz w:val="22"/>
          <w:szCs w:val="22"/>
        </w:rPr>
        <w:t xml:space="preserve">usurpar la legitimidad al Congreso, sino cumplir </w:t>
      </w:r>
      <w:r>
        <w:rPr>
          <w:rStyle w:val="apple-tab-span"/>
          <w:i/>
          <w:iCs/>
          <w:color w:val="000000"/>
          <w:sz w:val="22"/>
          <w:szCs w:val="22"/>
        </w:rPr>
        <w:tab/>
      </w:r>
      <w:r>
        <w:rPr>
          <w:i/>
          <w:iCs/>
          <w:color w:val="000000"/>
          <w:sz w:val="22"/>
          <w:szCs w:val="22"/>
        </w:rPr>
        <w:t xml:space="preserve">una función </w:t>
      </w:r>
      <w:r>
        <w:rPr>
          <w:rStyle w:val="apple-tab-span"/>
          <w:i/>
          <w:iCs/>
          <w:color w:val="000000"/>
          <w:sz w:val="22"/>
          <w:szCs w:val="22"/>
        </w:rPr>
        <w:tab/>
      </w:r>
      <w:r>
        <w:rPr>
          <w:i/>
          <w:iCs/>
          <w:color w:val="000000"/>
          <w:sz w:val="22"/>
          <w:szCs w:val="22"/>
        </w:rPr>
        <w:t xml:space="preserve">que le </w:t>
      </w:r>
      <w:r>
        <w:rPr>
          <w:rStyle w:val="apple-tab-span"/>
          <w:i/>
          <w:iCs/>
          <w:color w:val="000000"/>
          <w:sz w:val="22"/>
          <w:szCs w:val="22"/>
        </w:rPr>
        <w:tab/>
      </w:r>
      <w:r>
        <w:rPr>
          <w:i/>
          <w:iCs/>
          <w:color w:val="000000"/>
          <w:sz w:val="22"/>
          <w:szCs w:val="22"/>
        </w:rPr>
        <w:t xml:space="preserve">atribuyó el constituyente y en función de los propósitos que </w:t>
      </w:r>
      <w:r>
        <w:rPr>
          <w:rStyle w:val="apple-tab-span"/>
          <w:i/>
          <w:iCs/>
          <w:color w:val="000000"/>
          <w:sz w:val="22"/>
          <w:szCs w:val="22"/>
        </w:rPr>
        <w:tab/>
      </w:r>
      <w:r>
        <w:rPr>
          <w:i/>
          <w:iCs/>
          <w:color w:val="000000"/>
          <w:sz w:val="22"/>
          <w:szCs w:val="22"/>
        </w:rPr>
        <w:t xml:space="preserve">éste </w:t>
      </w:r>
      <w:r>
        <w:rPr>
          <w:rStyle w:val="apple-tab-span"/>
          <w:i/>
          <w:iCs/>
          <w:color w:val="000000"/>
          <w:sz w:val="22"/>
          <w:szCs w:val="22"/>
        </w:rPr>
        <w:tab/>
      </w:r>
      <w:r>
        <w:rPr>
          <w:i/>
          <w:iCs/>
          <w:color w:val="000000"/>
          <w:sz w:val="22"/>
          <w:szCs w:val="22"/>
        </w:rPr>
        <w:t>tenía en mente. (16)</w:t>
      </w:r>
    </w:p>
    <w:p w14:paraId="2E3C3BAF" w14:textId="77777777" w:rsidR="005C71EB" w:rsidRDefault="005C71EB" w:rsidP="005C71EB">
      <w:pPr>
        <w:pStyle w:val="NormalWeb"/>
        <w:spacing w:before="120" w:beforeAutospacing="0" w:after="120" w:afterAutospacing="0"/>
        <w:ind w:firstLine="708"/>
        <w:jc w:val="both"/>
      </w:pPr>
      <w:r>
        <w:rPr>
          <w:color w:val="000000"/>
        </w:rPr>
        <w:t>La Corte constitucional ecuatoriana, además de ampliar los límites del control judicial de la constitucionalidad de los actos normativos, afirmó su competencia como órgano máximo de interpretación constitucional.</w:t>
      </w:r>
    </w:p>
    <w:p w14:paraId="57CA742D" w14:textId="77777777" w:rsidR="005C71EB" w:rsidRDefault="005C71EB" w:rsidP="005C71EB"/>
    <w:p w14:paraId="0CD7C6C1" w14:textId="770A827B" w:rsidR="005C71EB" w:rsidRDefault="005C71EB" w:rsidP="005C71EB">
      <w:pPr>
        <w:pStyle w:val="NormalWeb"/>
        <w:numPr>
          <w:ilvl w:val="0"/>
          <w:numId w:val="9"/>
        </w:numPr>
        <w:spacing w:before="120" w:beforeAutospacing="0" w:after="120" w:afterAutospacing="0"/>
        <w:jc w:val="both"/>
      </w:pPr>
      <w:r>
        <w:rPr>
          <w:b/>
          <w:bCs/>
          <w:color w:val="000000"/>
        </w:rPr>
        <w:t>La afirmación de la Corte Constitucional como órgano máximo de interpretación constitucional: la delimitación de la competencia de la Procuraduría General de la República para emitir dictámenes interpretativos de la Constitución </w:t>
      </w:r>
    </w:p>
    <w:p w14:paraId="4CF09CE0" w14:textId="77777777" w:rsidR="005C71EB" w:rsidRDefault="005C71EB" w:rsidP="005C71EB">
      <w:pPr>
        <w:pStyle w:val="NormalWeb"/>
        <w:spacing w:before="120" w:beforeAutospacing="0" w:after="120" w:afterAutospacing="0"/>
        <w:ind w:firstLine="708"/>
        <w:jc w:val="both"/>
      </w:pPr>
      <w:r>
        <w:rPr>
          <w:color w:val="000000"/>
        </w:rPr>
        <w:t>La Corte constitucional ecuatoriana, además de ampliar los límites del control judicial de la constitucionalidad de los actos normativos, afirmó su competencia como órgano máximo de interpretación constitucional, ante el Poder ejecutivo, al delimitar la competencia de la Procuraduría General del Estado para emitir dictámenes interpretativos de actos normativos.</w:t>
      </w:r>
    </w:p>
    <w:p w14:paraId="45BF1125" w14:textId="77777777" w:rsidR="005C71EB" w:rsidRDefault="005C71EB" w:rsidP="005C71EB">
      <w:pPr>
        <w:pStyle w:val="NormalWeb"/>
        <w:spacing w:before="120" w:beforeAutospacing="0" w:after="120" w:afterAutospacing="0"/>
        <w:ind w:firstLine="708"/>
        <w:jc w:val="both"/>
      </w:pPr>
      <w:r>
        <w:rPr>
          <w:color w:val="000000"/>
        </w:rPr>
        <w:t xml:space="preserve">En  el control abstracto de oficio (art. 436 - 3 de la Constitución de 2008) del dictamen Nº 01421 de 23 de junio de 2008 </w:t>
      </w:r>
      <w:r>
        <w:rPr>
          <w:color w:val="000000"/>
        </w:rPr>
        <w:t xml:space="preserve">emitido por el Señor Procurador General del Estado, hizo el análisis de la constitucionalidad formal u orgánica y concluyó por la  </w:t>
      </w:r>
      <w:r>
        <w:rPr>
          <w:b/>
          <w:bCs/>
          <w:color w:val="000000"/>
        </w:rPr>
        <w:t>incompetencia de la Procuraduría General del Estado para interpretar la Constitución.</w:t>
      </w:r>
    </w:p>
    <w:p w14:paraId="4E019521" w14:textId="77777777" w:rsidR="005C71EB" w:rsidRDefault="005C71EB" w:rsidP="005C71EB">
      <w:pPr>
        <w:pStyle w:val="NormalWeb"/>
        <w:spacing w:before="120" w:beforeAutospacing="0" w:after="120" w:afterAutospacing="0"/>
        <w:jc w:val="both"/>
      </w:pPr>
      <w:r>
        <w:rPr>
          <w:rStyle w:val="apple-tab-span"/>
          <w:b/>
          <w:bCs/>
          <w:color w:val="000000"/>
        </w:rPr>
        <w:tab/>
      </w:r>
      <w:r>
        <w:rPr>
          <w:color w:val="000000"/>
        </w:rPr>
        <w:t>En la Sentencia Nº 002-09-SAN-CC analizó la constitucionalidad del citado dictamen y la conformidad con el articulo 237 numeral 3 de la Constitución de la Republica de 2008  de los artículos 3 y 13 de la Ley Orgánica de la Procuraduría General del Estado, que lo facultó a emitir dictámenes vinculantes sobre la forma en que deben ser entendidas y aplicadas las normas constitucionales, al pronunciar juicios de  inteligencia o aplicabilidad de las normas de carácter constitucional. </w:t>
      </w:r>
    </w:p>
    <w:p w14:paraId="2DC2E0EA"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La Corte entendió  que el juicio de inteligencia y aplicación de leyes que la Procuraduría General del Estado efectúa resulta una interpretación y que, en la especie, </w:t>
      </w:r>
      <w:r>
        <w:rPr>
          <w:i/>
          <w:iCs/>
          <w:color w:val="000000"/>
        </w:rPr>
        <w:t xml:space="preserve">"El señor Procurador, en ejercicio de su interpretación, determinó la forma como debían entenderse y aplicarse los artículos 53, 163, 23 numeral 3, 92 y 272 de la Constitución Política de la República de 1998 (vigente en ese entonces) y 6 del Convenio de Complementación el en sector Automotriz" </w:t>
      </w:r>
      <w:r>
        <w:rPr>
          <w:color w:val="000000"/>
        </w:rPr>
        <w:t>(19)</w:t>
      </w:r>
    </w:p>
    <w:p w14:paraId="283B4741" w14:textId="77777777" w:rsidR="005C71EB" w:rsidRDefault="005C71EB" w:rsidP="005C71EB">
      <w:pPr>
        <w:pStyle w:val="NormalWeb"/>
        <w:spacing w:before="120" w:beforeAutospacing="0" w:after="120" w:afterAutospacing="0"/>
        <w:jc w:val="both"/>
      </w:pPr>
      <w:r>
        <w:rPr>
          <w:rStyle w:val="apple-tab-span"/>
          <w:b/>
          <w:bCs/>
          <w:color w:val="000000"/>
        </w:rPr>
        <w:tab/>
      </w:r>
      <w:r>
        <w:rPr>
          <w:color w:val="000000"/>
        </w:rPr>
        <w:t xml:space="preserve">Decidió, sin embargo, que el  artículo 13 de la Ley Orgánica de la Procuraduría General del Estado </w:t>
      </w:r>
      <w:r>
        <w:rPr>
          <w:i/>
          <w:iCs/>
          <w:color w:val="000000"/>
        </w:rPr>
        <w:t>"en lo relacionado a la solución de consultas jurídicas con carácter vinculante, sobre la inteligencia o aplicación de normas constitucionales se encuentra en manifiesta contradicción al respecto de los preceptos constitucionales del artículo 429 y 436 numeral 1</w:t>
      </w:r>
      <w:r>
        <w:rPr>
          <w:color w:val="000000"/>
        </w:rPr>
        <w:t xml:space="preserve"> los cuales consagran la corte constitucional como "órgano máximo de interpretación" y "la máxima instancia de interpretación de la Constitución y de los tratados de derechos humanos ratificados por el Estado ecuatoriano", como también al respecto del artículo 237 numeral 3 que restringe la función de asesoramiento legal y la </w:t>
      </w:r>
      <w:proofErr w:type="spellStart"/>
      <w:r>
        <w:rPr>
          <w:i/>
          <w:iCs/>
          <w:color w:val="000000"/>
        </w:rPr>
        <w:t>solución</w:t>
      </w:r>
      <w:r>
        <w:rPr>
          <w:color w:val="000000"/>
        </w:rPr>
        <w:t>de</w:t>
      </w:r>
      <w:proofErr w:type="spellEnd"/>
      <w:r>
        <w:rPr>
          <w:color w:val="000000"/>
        </w:rPr>
        <w:t xml:space="preserve"> las consultas jurídicas con carácter vinculante, sobre la inteligencia o </w:t>
      </w:r>
      <w:r>
        <w:rPr>
          <w:color w:val="000000"/>
        </w:rPr>
        <w:lastRenderedPageBreak/>
        <w:t xml:space="preserve">aplicación de la ley, solamente </w:t>
      </w:r>
      <w:r>
        <w:rPr>
          <w:i/>
          <w:iCs/>
          <w:color w:val="000000"/>
        </w:rPr>
        <w:t xml:space="preserve">en aquellos temas en que la Constitución o la ley no otorguen competencias a otras autoridades y organismos. </w:t>
      </w:r>
      <w:r>
        <w:rPr>
          <w:color w:val="000000"/>
        </w:rPr>
        <w:t xml:space="preserve"> En las  palabras claras  de la Jueza Constitucional Sustanciadora Doctora Ruth </w:t>
      </w:r>
      <w:proofErr w:type="spellStart"/>
      <w:r>
        <w:rPr>
          <w:color w:val="000000"/>
        </w:rPr>
        <w:t>Seni</w:t>
      </w:r>
      <w:proofErr w:type="spellEnd"/>
      <w:r>
        <w:rPr>
          <w:color w:val="000000"/>
        </w:rPr>
        <w:t xml:space="preserve"> </w:t>
      </w:r>
      <w:proofErr w:type="spellStart"/>
      <w:r>
        <w:rPr>
          <w:color w:val="000000"/>
        </w:rPr>
        <w:t>Pinoargote</w:t>
      </w:r>
      <w:proofErr w:type="spellEnd"/>
      <w:r>
        <w:rPr>
          <w:color w:val="000000"/>
        </w:rPr>
        <w:t>: </w:t>
      </w:r>
    </w:p>
    <w:p w14:paraId="05293EB7" w14:textId="77777777" w:rsidR="005C71EB" w:rsidRDefault="005C71EB" w:rsidP="00A733C5">
      <w:pPr>
        <w:pStyle w:val="NormalWeb"/>
        <w:spacing w:before="120" w:beforeAutospacing="0" w:after="120" w:afterAutospacing="0"/>
        <w:ind w:left="709"/>
        <w:jc w:val="both"/>
      </w:pPr>
      <w:r>
        <w:rPr>
          <w:i/>
          <w:iCs/>
          <w:color w:val="000000"/>
          <w:sz w:val="22"/>
          <w:szCs w:val="22"/>
        </w:rPr>
        <w:t xml:space="preserve">"Resulta necesario recordar que, bajo el régimen de la Constitución </w:t>
      </w:r>
      <w:r>
        <w:rPr>
          <w:rStyle w:val="apple-tab-span"/>
          <w:i/>
          <w:iCs/>
          <w:color w:val="000000"/>
          <w:sz w:val="22"/>
          <w:szCs w:val="22"/>
        </w:rPr>
        <w:tab/>
      </w:r>
      <w:r>
        <w:rPr>
          <w:i/>
          <w:iCs/>
          <w:color w:val="000000"/>
          <w:sz w:val="22"/>
          <w:szCs w:val="22"/>
        </w:rPr>
        <w:t xml:space="preserve">de 1988, el Tribunal </w:t>
      </w:r>
      <w:r>
        <w:rPr>
          <w:rStyle w:val="apple-tab-span"/>
          <w:i/>
          <w:iCs/>
          <w:color w:val="000000"/>
          <w:sz w:val="22"/>
          <w:szCs w:val="22"/>
        </w:rPr>
        <w:tab/>
      </w:r>
      <w:r>
        <w:rPr>
          <w:i/>
          <w:iCs/>
          <w:color w:val="000000"/>
          <w:sz w:val="22"/>
          <w:szCs w:val="22"/>
        </w:rPr>
        <w:t xml:space="preserve">Constitucional del Ecuador no fue el </w:t>
      </w:r>
      <w:r>
        <w:rPr>
          <w:rStyle w:val="apple-tab-span"/>
          <w:i/>
          <w:iCs/>
          <w:color w:val="000000"/>
          <w:sz w:val="22"/>
          <w:szCs w:val="22"/>
        </w:rPr>
        <w:tab/>
      </w:r>
      <w:r>
        <w:rPr>
          <w:i/>
          <w:iCs/>
          <w:color w:val="000000"/>
          <w:sz w:val="22"/>
          <w:szCs w:val="22"/>
        </w:rPr>
        <w:t xml:space="preserve">máximo órgano de interpretación constitucional, y </w:t>
      </w:r>
      <w:r>
        <w:rPr>
          <w:rStyle w:val="apple-tab-span"/>
          <w:i/>
          <w:iCs/>
          <w:color w:val="000000"/>
          <w:sz w:val="22"/>
          <w:szCs w:val="22"/>
        </w:rPr>
        <w:tab/>
      </w:r>
      <w:r>
        <w:rPr>
          <w:i/>
          <w:iCs/>
          <w:color w:val="000000"/>
          <w:sz w:val="22"/>
          <w:szCs w:val="22"/>
        </w:rPr>
        <w:t xml:space="preserve">por </w:t>
      </w:r>
      <w:r>
        <w:rPr>
          <w:rStyle w:val="apple-tab-span"/>
          <w:i/>
          <w:iCs/>
          <w:color w:val="000000"/>
          <w:sz w:val="22"/>
          <w:szCs w:val="22"/>
        </w:rPr>
        <w:tab/>
      </w:r>
      <w:r>
        <w:rPr>
          <w:i/>
          <w:iCs/>
          <w:color w:val="000000"/>
          <w:sz w:val="22"/>
          <w:szCs w:val="22"/>
        </w:rPr>
        <w:t xml:space="preserve">tanto, </w:t>
      </w:r>
      <w:r>
        <w:rPr>
          <w:rStyle w:val="apple-tab-span"/>
          <w:i/>
          <w:iCs/>
          <w:color w:val="000000"/>
          <w:sz w:val="22"/>
          <w:szCs w:val="22"/>
        </w:rPr>
        <w:tab/>
      </w:r>
      <w:r>
        <w:rPr>
          <w:i/>
          <w:iCs/>
          <w:color w:val="000000"/>
          <w:sz w:val="22"/>
          <w:szCs w:val="22"/>
        </w:rPr>
        <w:t xml:space="preserve">no existía yuxtaposición de competencias con respecto a la facultad </w:t>
      </w:r>
      <w:r>
        <w:rPr>
          <w:rStyle w:val="apple-tab-span"/>
          <w:i/>
          <w:iCs/>
          <w:color w:val="000000"/>
          <w:sz w:val="22"/>
          <w:szCs w:val="22"/>
        </w:rPr>
        <w:tab/>
      </w:r>
      <w:r>
        <w:rPr>
          <w:i/>
          <w:iCs/>
          <w:color w:val="000000"/>
          <w:sz w:val="22"/>
          <w:szCs w:val="22"/>
        </w:rPr>
        <w:t xml:space="preserve">interpretativa - </w:t>
      </w:r>
      <w:r>
        <w:rPr>
          <w:rStyle w:val="apple-tab-span"/>
          <w:i/>
          <w:iCs/>
          <w:color w:val="000000"/>
          <w:sz w:val="22"/>
          <w:szCs w:val="22"/>
        </w:rPr>
        <w:tab/>
      </w:r>
      <w:r>
        <w:rPr>
          <w:i/>
          <w:iCs/>
          <w:color w:val="000000"/>
          <w:sz w:val="22"/>
          <w:szCs w:val="22"/>
        </w:rPr>
        <w:t xml:space="preserve">constitucional del Procurador General del </w:t>
      </w:r>
      <w:r>
        <w:rPr>
          <w:rStyle w:val="apple-tab-span"/>
          <w:i/>
          <w:iCs/>
          <w:color w:val="000000"/>
          <w:sz w:val="22"/>
          <w:szCs w:val="22"/>
        </w:rPr>
        <w:tab/>
      </w:r>
      <w:r>
        <w:rPr>
          <w:i/>
          <w:iCs/>
          <w:color w:val="000000"/>
          <w:sz w:val="22"/>
          <w:szCs w:val="22"/>
        </w:rPr>
        <w:t xml:space="preserve">Estado. No obstante, con la </w:t>
      </w:r>
      <w:r>
        <w:rPr>
          <w:rStyle w:val="apple-tab-span"/>
          <w:i/>
          <w:iCs/>
          <w:color w:val="000000"/>
          <w:sz w:val="22"/>
          <w:szCs w:val="22"/>
        </w:rPr>
        <w:tab/>
      </w:r>
      <w:r>
        <w:rPr>
          <w:i/>
          <w:iCs/>
          <w:color w:val="000000"/>
          <w:sz w:val="22"/>
          <w:szCs w:val="22"/>
        </w:rPr>
        <w:t xml:space="preserve">vigencia de la nueva Constitución de la </w:t>
      </w:r>
      <w:r>
        <w:rPr>
          <w:rStyle w:val="apple-tab-span"/>
          <w:i/>
          <w:iCs/>
          <w:color w:val="000000"/>
          <w:sz w:val="22"/>
          <w:szCs w:val="22"/>
        </w:rPr>
        <w:tab/>
      </w:r>
      <w:r>
        <w:rPr>
          <w:i/>
          <w:iCs/>
          <w:color w:val="000000"/>
          <w:sz w:val="22"/>
          <w:szCs w:val="22"/>
        </w:rPr>
        <w:t xml:space="preserve">República, la Corte Constitucional del Ecuador, órgano rector de la </w:t>
      </w:r>
      <w:r>
        <w:rPr>
          <w:rStyle w:val="apple-tab-span"/>
          <w:i/>
          <w:iCs/>
          <w:color w:val="000000"/>
          <w:sz w:val="22"/>
          <w:szCs w:val="22"/>
        </w:rPr>
        <w:tab/>
      </w:r>
      <w:r>
        <w:rPr>
          <w:i/>
          <w:iCs/>
          <w:color w:val="000000"/>
          <w:sz w:val="22"/>
          <w:szCs w:val="22"/>
        </w:rPr>
        <w:t xml:space="preserve">Justicia </w:t>
      </w:r>
      <w:r>
        <w:rPr>
          <w:rStyle w:val="apple-tab-span"/>
          <w:i/>
          <w:iCs/>
          <w:color w:val="000000"/>
          <w:sz w:val="22"/>
          <w:szCs w:val="22"/>
        </w:rPr>
        <w:tab/>
      </w:r>
      <w:r>
        <w:rPr>
          <w:i/>
          <w:iCs/>
          <w:color w:val="000000"/>
          <w:sz w:val="22"/>
          <w:szCs w:val="22"/>
        </w:rPr>
        <w:t xml:space="preserve">Constitucional, se convierte en la máxima instancia de </w:t>
      </w:r>
      <w:r>
        <w:rPr>
          <w:rStyle w:val="apple-tab-span"/>
          <w:i/>
          <w:iCs/>
          <w:color w:val="000000"/>
          <w:sz w:val="22"/>
          <w:szCs w:val="22"/>
        </w:rPr>
        <w:tab/>
      </w:r>
      <w:r>
        <w:rPr>
          <w:i/>
          <w:iCs/>
          <w:color w:val="000000"/>
          <w:sz w:val="22"/>
          <w:szCs w:val="22"/>
        </w:rPr>
        <w:t>interpretación y control constitucional."</w:t>
      </w:r>
    </w:p>
    <w:p w14:paraId="1A57AB81"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La Corte Constitucional optó para la resolución de este caso por restringir la aplicación del artículo 13 de la Ley Orgánica de la Procuraduría General del Estado, mediante la sentencia "reductora" con operación "ablativa". Resuelve "mediante inconstitucionalidad reductora la expulsión del ordenamiento jurídico ecuatoriano de la palabra "constitucionales" que consta en el artículo 3 literal e) y artículo 13 de la Ley de la Procuraduría General del Estado".</w:t>
      </w:r>
    </w:p>
    <w:p w14:paraId="305B301B" w14:textId="77777777" w:rsidR="005C71EB" w:rsidRDefault="005C71EB" w:rsidP="005C71EB">
      <w:pPr>
        <w:pStyle w:val="NormalWeb"/>
        <w:spacing w:before="120" w:beforeAutospacing="0" w:after="120" w:afterAutospacing="0"/>
        <w:ind w:firstLine="708"/>
        <w:jc w:val="both"/>
      </w:pPr>
      <w:r>
        <w:rPr>
          <w:color w:val="000000"/>
        </w:rPr>
        <w:t>En  el control abstracto de oficio del dictamen Nº 01421 de 23 de junio de 2008 emitido por el Señor Procurador General del Estado, en la Sentencia Nº 002-09-SAN-CC, procedió a la inconstitucionalidad reductora de los artículos 3 literal e) y 13 de la Ley Orgánica de la Procuraduría General del Estado, y concluyó por la  incompetencia de la Procuraduría General del Estado para emitir dictámenes en los que se haga interpretación de normas constitucionales</w:t>
      </w:r>
      <w:r>
        <w:rPr>
          <w:b/>
          <w:bCs/>
          <w:color w:val="000000"/>
        </w:rPr>
        <w:t>. </w:t>
      </w:r>
    </w:p>
    <w:p w14:paraId="35515726" w14:textId="77777777" w:rsidR="005C71EB" w:rsidRDefault="005C71EB" w:rsidP="005C71EB">
      <w:pPr>
        <w:pStyle w:val="NormalWeb"/>
        <w:spacing w:before="120" w:beforeAutospacing="0" w:after="120" w:afterAutospacing="0"/>
        <w:ind w:firstLine="708"/>
        <w:jc w:val="both"/>
      </w:pPr>
      <w:r>
        <w:rPr>
          <w:color w:val="000000"/>
        </w:rPr>
        <w:t xml:space="preserve">Así, no se manifestó expresamente sobre la inconstitucionalidad formal del </w:t>
      </w:r>
      <w:r>
        <w:rPr>
          <w:color w:val="000000"/>
        </w:rPr>
        <w:t>dictamen 01421, limitando el control de la constitucionalidad de este acto del poder público en su aspecto material. </w:t>
      </w:r>
    </w:p>
    <w:p w14:paraId="0C891065"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Los artículos 3 e) y 13 de la Ley Orgánica de la Procuraduría General del Estado los cuales atribuían la competencia al Procurador General para emitir dictámenes de interpretación constitucional no fueron todavía </w:t>
      </w:r>
      <w:r>
        <w:rPr>
          <w:i/>
          <w:iCs/>
          <w:color w:val="000000"/>
        </w:rPr>
        <w:t>acogidos</w:t>
      </w:r>
      <w:r>
        <w:rPr>
          <w:color w:val="000000"/>
        </w:rPr>
        <w:t xml:space="preserve"> por la nueva  Constitución de la República del 2008. Por vía de consecuencia, el dictamen 01421, a falta de amparo legal y por incompetencia del Procurador General del Estado, tampoco fue </w:t>
      </w:r>
      <w:r>
        <w:rPr>
          <w:i/>
          <w:iCs/>
          <w:color w:val="000000"/>
        </w:rPr>
        <w:t>acogido</w:t>
      </w:r>
      <w:r>
        <w:rPr>
          <w:color w:val="000000"/>
        </w:rPr>
        <w:t xml:space="preserve"> por el  nuevo orden constitucional ecuatoriano.</w:t>
      </w:r>
    </w:p>
    <w:p w14:paraId="0146A007"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 Se cuestiona si la declaración de la inconstitucionalidad formal  del dictamen 01421 de la Procuraduría General del Estado no sería suficiente para expulsarlo del ordenamiento jurídico ecuatoriano y así garantizar las exenciones tributarias a toda la población discapacitada o, por otro lado, si  sería realmente necesario también ejercer el control de fondo. Por lo que parece la respuesta seria afirmativa y por lo tanto no  sería necesario avanzar en el ejercicio del control de su constitucionalidad material.</w:t>
      </w:r>
    </w:p>
    <w:p w14:paraId="0D75DBE7" w14:textId="77777777" w:rsidR="005C71EB" w:rsidRDefault="005C71EB" w:rsidP="005C71EB">
      <w:pPr>
        <w:pStyle w:val="NormalWeb"/>
        <w:spacing w:before="120" w:beforeAutospacing="0" w:after="120" w:afterAutospacing="0"/>
        <w:ind w:firstLine="708"/>
        <w:jc w:val="both"/>
      </w:pPr>
      <w:r>
        <w:rPr>
          <w:color w:val="000000"/>
        </w:rPr>
        <w:t xml:space="preserve">No obstante, la Corte Constitucional para el período de transición, en la Sentencia Nº 002-09-SAN-CC, a mí parece que para no se </w:t>
      </w:r>
      <w:proofErr w:type="spellStart"/>
      <w:r>
        <w:rPr>
          <w:color w:val="000000"/>
        </w:rPr>
        <w:t>escusar</w:t>
      </w:r>
      <w:proofErr w:type="spellEnd"/>
      <w:r>
        <w:rPr>
          <w:color w:val="000000"/>
        </w:rPr>
        <w:t xml:space="preserve"> de ejercer el control de la constitucionalidad de fondo del citado dictamen  01421, optó por la técnica ablativa.</w:t>
      </w:r>
    </w:p>
    <w:p w14:paraId="7D81D899" w14:textId="77777777" w:rsidR="005C71EB" w:rsidRDefault="005C71EB" w:rsidP="005C71EB">
      <w:pPr>
        <w:pStyle w:val="NormalWeb"/>
        <w:spacing w:before="120" w:beforeAutospacing="0" w:after="120" w:afterAutospacing="0"/>
        <w:ind w:firstLine="708"/>
        <w:jc w:val="both"/>
      </w:pPr>
      <w:r>
        <w:rPr>
          <w:color w:val="000000"/>
        </w:rPr>
        <w:t>Estableció  como límites del análisis de la constitucionalidad material abstracta del dictamen 01421 del Señor Procurador General del Estado, además de la Normativa Constitucional, la Normativa Internacional de los Derechos Humanos.</w:t>
      </w:r>
    </w:p>
    <w:p w14:paraId="795F6D50" w14:textId="77777777" w:rsidR="005C71EB" w:rsidRDefault="005C71EB" w:rsidP="005C71EB"/>
    <w:p w14:paraId="5CF184BB" w14:textId="1BE143EF" w:rsidR="005C71EB" w:rsidRDefault="005C71EB" w:rsidP="005C71EB">
      <w:pPr>
        <w:pStyle w:val="NormalWeb"/>
        <w:numPr>
          <w:ilvl w:val="0"/>
          <w:numId w:val="9"/>
        </w:numPr>
        <w:spacing w:before="120" w:beforeAutospacing="0" w:after="120" w:afterAutospacing="0"/>
        <w:jc w:val="both"/>
      </w:pPr>
      <w:r>
        <w:rPr>
          <w:b/>
          <w:bCs/>
          <w:color w:val="000000"/>
        </w:rPr>
        <w:t xml:space="preserve"> La consolidación  por la Justicia Constitucional del carácter constitucional de los derechos   establecidos en tratados y convenios internacionales en materia de derechos humanos, considerados </w:t>
      </w:r>
      <w:r>
        <w:rPr>
          <w:b/>
          <w:bCs/>
          <w:color w:val="000000"/>
        </w:rPr>
        <w:lastRenderedPageBreak/>
        <w:t>como derechos fundamentales, y por tanto, sujetos al control de           constitucionalidad.</w:t>
      </w:r>
      <w:r>
        <w:rPr>
          <w:rStyle w:val="apple-tab-span"/>
          <w:color w:val="000000"/>
        </w:rPr>
        <w:tab/>
      </w:r>
    </w:p>
    <w:p w14:paraId="387DDEB7" w14:textId="77777777" w:rsidR="005C71EB" w:rsidRDefault="005C71EB" w:rsidP="005C71EB">
      <w:pPr>
        <w:pStyle w:val="NormalWeb"/>
        <w:shd w:val="clear" w:color="auto" w:fill="FFFFFF"/>
        <w:spacing w:before="0" w:beforeAutospacing="0" w:after="0" w:afterAutospacing="0"/>
        <w:ind w:firstLine="708"/>
        <w:jc w:val="both"/>
      </w:pPr>
      <w:r>
        <w:rPr>
          <w:color w:val="000000"/>
        </w:rPr>
        <w:t>Se observa, además, en la Sentencia Nº 002-09-SAN-CC, la consolidación por la Justicia constitucional ecuatoriana del carácter constitucional de los derechos establecidos en tratados y convenios internacionales en materia de derechos humanos, considerados como derechos fundamentales,  y por tanto, sometidos al control de constitucionalidad. </w:t>
      </w:r>
    </w:p>
    <w:p w14:paraId="4FD5D1B8" w14:textId="77777777" w:rsidR="005C71EB" w:rsidRDefault="005C71EB" w:rsidP="005C71EB">
      <w:pPr>
        <w:pStyle w:val="NormalWeb"/>
        <w:shd w:val="clear" w:color="auto" w:fill="FFFFFF"/>
        <w:spacing w:before="0" w:beforeAutospacing="0" w:after="0" w:afterAutospacing="0"/>
        <w:ind w:firstLine="708"/>
        <w:jc w:val="both"/>
      </w:pPr>
      <w:r>
        <w:rPr>
          <w:color w:val="000000"/>
        </w:rPr>
        <w:t>La Corte constitucional, además de reafirmar la internalización en el ordenamiento jurídico de los tratados y convenios internacionales ratificados por Ecuador  y el principio de aplicación directa e inmediata de los derechos humanos en ellos establecidos,   lo que ya constaba en el  orden constitucional precedente (artículos 18 y 163 de la Constitución Política de la República del Ecuador de 1988) (v. notas 2 e 6), consideró la Normativa Internacional de Derechos humanos como límite de </w:t>
      </w:r>
      <w:r>
        <w:rPr>
          <w:b/>
          <w:bCs/>
          <w:color w:val="000000"/>
        </w:rPr>
        <w:t>todo el ordenamiento jurídico</w:t>
      </w:r>
      <w:r>
        <w:rPr>
          <w:color w:val="000000"/>
        </w:rPr>
        <w:t>, y, también,   su sumisión al control de constitucionalidad. En este punto, se identifica un avance más en el  sentido de la concretización del nuevo constitucionalismo ecuatoriano.</w:t>
      </w:r>
    </w:p>
    <w:p w14:paraId="58DB655F"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Para Patricio Pazmiño, uno de los rasgos del constitucionalismo latino- americano contemporáneo corresponde "</w:t>
      </w:r>
      <w:r>
        <w:rPr>
          <w:i/>
          <w:iCs/>
          <w:color w:val="000000"/>
        </w:rPr>
        <w:t>al triunfo definitivo de la tesis del carácter constitucional directo del derecho internacional de los derechos humanos sobre los ordenamientos constitucionales nacionales, lo que implica reconocer el carácter fundamental de los derechos establecidos en los tratados y convenios internacionales en materia de derechos humanos." (17)</w:t>
      </w:r>
    </w:p>
    <w:p w14:paraId="73CCCC12" w14:textId="77777777" w:rsidR="005C71EB" w:rsidRDefault="005C71EB" w:rsidP="005C71EB">
      <w:pPr>
        <w:pStyle w:val="NormalWeb"/>
        <w:spacing w:before="120" w:beforeAutospacing="0" w:after="120" w:afterAutospacing="0"/>
        <w:jc w:val="both"/>
      </w:pPr>
      <w:r>
        <w:rPr>
          <w:rStyle w:val="apple-tab-span"/>
          <w:b/>
          <w:bCs/>
          <w:color w:val="000000"/>
        </w:rPr>
        <w:tab/>
      </w:r>
      <w:r>
        <w:rPr>
          <w:color w:val="000000"/>
        </w:rPr>
        <w:t xml:space="preserve">Los accionantes arguyen que el incumplimiento del artículo 23 de la Ley sobre Discapacidades viola las disposiciones contempladas en los siguientes instrumentos internacionales de Derechos Humanos, de los cuales el </w:t>
      </w:r>
      <w:r>
        <w:rPr>
          <w:color w:val="000000"/>
        </w:rPr>
        <w:t>Ecuador es parte: 1) Pacto Internacional de Derechos Económicos, Sociales y Culturales de las Naciones Unidas (art. 11); 2) Observación Nº 5 emitida por el Comité de Derechos Económicos, Sociales y Culturales sobre las personas con  discapacidad, en relación al artículo 11 del PIDESC; 3) Protocolo Adicional a la Convención Americana sobre los Derechos Humanos en materia de Derechos Económicos, Sociales y Culturales "Protocolo de San Salvador (art. 18); Convención sobre los Derechos de las Personas con  Discapacidad (art. 20 literal b); 4) Acuerdo de Cartagena y Jurisprudencia del Tribunal Andino de Justicia (Art. 1; 5) Carta Andina de Derechos Humanos (art. 48).</w:t>
      </w:r>
    </w:p>
    <w:p w14:paraId="12BDB139" w14:textId="77777777" w:rsidR="005C71EB" w:rsidRDefault="005C71EB" w:rsidP="005C71EB">
      <w:pPr>
        <w:pStyle w:val="NormalWeb"/>
        <w:shd w:val="clear" w:color="auto" w:fill="FFFFFF"/>
        <w:spacing w:before="0" w:beforeAutospacing="0" w:after="0" w:afterAutospacing="0"/>
        <w:ind w:firstLine="708"/>
        <w:jc w:val="both"/>
      </w:pPr>
      <w:r>
        <w:rPr>
          <w:color w:val="000000"/>
        </w:rPr>
        <w:t>Según la Corte Constitucional, en su dictamen, el Señor Procurador del Estado optó por aplicar el Convenio de Complementación en el sector Automotriz, un instrumento con materia comercial, la Ley Orgánica de Aduanas y La Ley de Tránsito y Transportes Terrestres,  y, así,  desaplicó los derechos humanos relacionados a las personas discapacitadas, protegidos por innúmeros tratados internacionales, contemplados como derechos fundamentales en la Carta constitucional ecuatoriana y previstos de modo expreso en el artículo 23 de la Ley Reformatoria de la Ley sobre Discapacidades del país.   </w:t>
      </w:r>
    </w:p>
    <w:p w14:paraId="124493BA" w14:textId="77777777" w:rsidR="005C71EB" w:rsidRDefault="005C71EB" w:rsidP="005C71EB">
      <w:pPr>
        <w:pStyle w:val="NormalWeb"/>
        <w:shd w:val="clear" w:color="auto" w:fill="FFFFFF"/>
        <w:spacing w:before="0" w:beforeAutospacing="0" w:after="120" w:afterAutospacing="0"/>
        <w:ind w:firstLine="708"/>
        <w:jc w:val="both"/>
      </w:pPr>
      <w:r>
        <w:rPr>
          <w:color w:val="000000"/>
        </w:rPr>
        <w:t>Se lee en la Sentencia:</w:t>
      </w:r>
    </w:p>
    <w:p w14:paraId="6BE40D00" w14:textId="77777777" w:rsidR="005C71EB" w:rsidRDefault="005C71EB" w:rsidP="00A733C5">
      <w:pPr>
        <w:pStyle w:val="NormalWeb"/>
        <w:shd w:val="clear" w:color="auto" w:fill="FFFFFF"/>
        <w:spacing w:before="120" w:beforeAutospacing="0" w:after="120" w:afterAutospacing="0"/>
        <w:jc w:val="both"/>
      </w:pPr>
      <w:r>
        <w:rPr>
          <w:i/>
          <w:iCs/>
          <w:color w:val="000000"/>
          <w:sz w:val="22"/>
          <w:szCs w:val="22"/>
        </w:rPr>
        <w:t xml:space="preserve">En el momento en que el Señor Procurador atribuyó una jerarquía </w:t>
      </w:r>
      <w:r>
        <w:rPr>
          <w:rStyle w:val="apple-tab-span"/>
          <w:i/>
          <w:iCs/>
          <w:color w:val="000000"/>
          <w:sz w:val="22"/>
          <w:szCs w:val="22"/>
        </w:rPr>
        <w:tab/>
      </w:r>
      <w:r>
        <w:rPr>
          <w:i/>
          <w:iCs/>
          <w:color w:val="000000"/>
          <w:sz w:val="22"/>
          <w:szCs w:val="22"/>
        </w:rPr>
        <w:t xml:space="preserve">superior al Convenio </w:t>
      </w:r>
      <w:r>
        <w:rPr>
          <w:rStyle w:val="apple-tab-span"/>
          <w:i/>
          <w:iCs/>
          <w:color w:val="000000"/>
          <w:sz w:val="22"/>
          <w:szCs w:val="22"/>
        </w:rPr>
        <w:tab/>
      </w:r>
      <w:r>
        <w:rPr>
          <w:i/>
          <w:iCs/>
          <w:color w:val="000000"/>
          <w:sz w:val="22"/>
          <w:szCs w:val="22"/>
        </w:rPr>
        <w:t xml:space="preserve">de   Complementación en el Sector </w:t>
      </w:r>
      <w:r>
        <w:rPr>
          <w:rStyle w:val="apple-tab-span"/>
          <w:i/>
          <w:iCs/>
          <w:color w:val="000000"/>
          <w:sz w:val="22"/>
          <w:szCs w:val="22"/>
        </w:rPr>
        <w:tab/>
      </w:r>
      <w:r>
        <w:rPr>
          <w:i/>
          <w:iCs/>
          <w:color w:val="000000"/>
          <w:sz w:val="22"/>
          <w:szCs w:val="22"/>
        </w:rPr>
        <w:t xml:space="preserve">Automotriz,  por sobre el artículo 23 de la Ley </w:t>
      </w:r>
      <w:r>
        <w:rPr>
          <w:rStyle w:val="apple-tab-span"/>
          <w:i/>
          <w:iCs/>
          <w:color w:val="000000"/>
          <w:sz w:val="22"/>
          <w:szCs w:val="22"/>
        </w:rPr>
        <w:tab/>
      </w:r>
      <w:r>
        <w:rPr>
          <w:i/>
          <w:iCs/>
          <w:color w:val="000000"/>
          <w:sz w:val="22"/>
          <w:szCs w:val="22"/>
        </w:rPr>
        <w:t xml:space="preserve">Reformatoria a la Ley </w:t>
      </w:r>
      <w:r>
        <w:rPr>
          <w:rStyle w:val="apple-tab-span"/>
          <w:i/>
          <w:iCs/>
          <w:color w:val="000000"/>
          <w:sz w:val="22"/>
          <w:szCs w:val="22"/>
        </w:rPr>
        <w:tab/>
      </w:r>
      <w:r>
        <w:rPr>
          <w:i/>
          <w:iCs/>
          <w:color w:val="000000"/>
          <w:sz w:val="22"/>
          <w:szCs w:val="22"/>
        </w:rPr>
        <w:t xml:space="preserve">sobre Discapacidades, vulneró preceptos contemplados en la </w:t>
      </w:r>
      <w:r>
        <w:rPr>
          <w:rStyle w:val="apple-tab-span"/>
          <w:i/>
          <w:iCs/>
          <w:color w:val="000000"/>
          <w:sz w:val="22"/>
          <w:szCs w:val="22"/>
        </w:rPr>
        <w:tab/>
      </w:r>
      <w:r>
        <w:rPr>
          <w:i/>
          <w:iCs/>
          <w:color w:val="000000"/>
          <w:sz w:val="22"/>
          <w:szCs w:val="22"/>
        </w:rPr>
        <w:t xml:space="preserve">Constitución   y en  otros instrumentos internacionales, que </w:t>
      </w:r>
      <w:r>
        <w:rPr>
          <w:rStyle w:val="apple-tab-span"/>
          <w:i/>
          <w:iCs/>
          <w:color w:val="000000"/>
          <w:sz w:val="22"/>
          <w:szCs w:val="22"/>
        </w:rPr>
        <w:tab/>
      </w:r>
      <w:r>
        <w:rPr>
          <w:i/>
          <w:iCs/>
          <w:color w:val="000000"/>
          <w:sz w:val="22"/>
          <w:szCs w:val="22"/>
        </w:rPr>
        <w:t xml:space="preserve">lógicamente prevalecen   sobre </w:t>
      </w:r>
      <w:r>
        <w:rPr>
          <w:rStyle w:val="apple-tab-span"/>
          <w:i/>
          <w:iCs/>
          <w:color w:val="000000"/>
          <w:sz w:val="22"/>
          <w:szCs w:val="22"/>
        </w:rPr>
        <w:tab/>
      </w:r>
      <w:r>
        <w:rPr>
          <w:i/>
          <w:iCs/>
          <w:color w:val="000000"/>
          <w:sz w:val="22"/>
          <w:szCs w:val="22"/>
        </w:rPr>
        <w:t xml:space="preserve">cualquier norma de rango legal. Los </w:t>
      </w:r>
      <w:r>
        <w:rPr>
          <w:rStyle w:val="apple-tab-span"/>
          <w:i/>
          <w:iCs/>
          <w:color w:val="000000"/>
          <w:sz w:val="22"/>
          <w:szCs w:val="22"/>
        </w:rPr>
        <w:tab/>
      </w:r>
      <w:r>
        <w:rPr>
          <w:i/>
          <w:iCs/>
          <w:color w:val="000000"/>
          <w:sz w:val="22"/>
          <w:szCs w:val="22"/>
        </w:rPr>
        <w:t xml:space="preserve">derechos humanos  constituyen el límite de </w:t>
      </w:r>
      <w:r>
        <w:rPr>
          <w:rStyle w:val="apple-tab-span"/>
          <w:i/>
          <w:iCs/>
          <w:color w:val="000000"/>
          <w:sz w:val="22"/>
          <w:szCs w:val="22"/>
        </w:rPr>
        <w:tab/>
      </w:r>
      <w:r>
        <w:rPr>
          <w:i/>
          <w:iCs/>
          <w:color w:val="000000"/>
          <w:sz w:val="22"/>
          <w:szCs w:val="22"/>
        </w:rPr>
        <w:t xml:space="preserve">cualquier Convenio o </w:t>
      </w:r>
      <w:r>
        <w:rPr>
          <w:rStyle w:val="apple-tab-span"/>
          <w:i/>
          <w:iCs/>
          <w:color w:val="000000"/>
          <w:sz w:val="22"/>
          <w:szCs w:val="22"/>
        </w:rPr>
        <w:tab/>
      </w:r>
      <w:r>
        <w:rPr>
          <w:i/>
          <w:iCs/>
          <w:color w:val="000000"/>
          <w:sz w:val="22"/>
          <w:szCs w:val="22"/>
        </w:rPr>
        <w:t xml:space="preserve">instrumento en materia comercial y por consiguiente, siempre prevalecerán sobre éstos. Así también, los instrumentos </w:t>
      </w:r>
      <w:r>
        <w:rPr>
          <w:rStyle w:val="apple-tab-span"/>
          <w:i/>
          <w:iCs/>
          <w:color w:val="000000"/>
          <w:sz w:val="22"/>
          <w:szCs w:val="22"/>
        </w:rPr>
        <w:tab/>
      </w:r>
      <w:r>
        <w:rPr>
          <w:i/>
          <w:iCs/>
          <w:color w:val="000000"/>
          <w:sz w:val="22"/>
          <w:szCs w:val="22"/>
        </w:rPr>
        <w:t xml:space="preserve">internacionales de Derechos humanos </w:t>
      </w:r>
      <w:r>
        <w:rPr>
          <w:i/>
          <w:iCs/>
          <w:color w:val="000000"/>
          <w:sz w:val="22"/>
          <w:szCs w:val="22"/>
        </w:rPr>
        <w:lastRenderedPageBreak/>
        <w:t xml:space="preserve">ratificados por el Ecuador </w:t>
      </w:r>
      <w:r>
        <w:rPr>
          <w:rStyle w:val="apple-tab-span"/>
          <w:i/>
          <w:iCs/>
          <w:color w:val="000000"/>
          <w:sz w:val="22"/>
          <w:szCs w:val="22"/>
        </w:rPr>
        <w:tab/>
      </w:r>
      <w:r>
        <w:rPr>
          <w:i/>
          <w:iCs/>
          <w:color w:val="000000"/>
          <w:sz w:val="22"/>
          <w:szCs w:val="22"/>
        </w:rPr>
        <w:t xml:space="preserve">prevalecen sobre cualquier norma de rango legal, </w:t>
      </w:r>
      <w:r>
        <w:rPr>
          <w:rStyle w:val="apple-tab-span"/>
          <w:i/>
          <w:iCs/>
          <w:color w:val="000000"/>
          <w:sz w:val="22"/>
          <w:szCs w:val="22"/>
        </w:rPr>
        <w:tab/>
      </w:r>
      <w:r>
        <w:rPr>
          <w:i/>
          <w:iCs/>
          <w:color w:val="000000"/>
          <w:sz w:val="22"/>
          <w:szCs w:val="22"/>
        </w:rPr>
        <w:t xml:space="preserve">como  en efecto </w:t>
      </w:r>
      <w:r>
        <w:rPr>
          <w:rStyle w:val="apple-tab-span"/>
          <w:i/>
          <w:iCs/>
          <w:color w:val="000000"/>
          <w:sz w:val="22"/>
          <w:szCs w:val="22"/>
        </w:rPr>
        <w:tab/>
      </w:r>
      <w:r>
        <w:rPr>
          <w:i/>
          <w:iCs/>
          <w:color w:val="000000"/>
          <w:sz w:val="22"/>
          <w:szCs w:val="22"/>
        </w:rPr>
        <w:t xml:space="preserve">son la Ley Orgánica de  Aduanas y la Ley de Tránsito y Transportes </w:t>
      </w:r>
      <w:r>
        <w:rPr>
          <w:rStyle w:val="apple-tab-span"/>
          <w:i/>
          <w:iCs/>
          <w:color w:val="000000"/>
          <w:sz w:val="22"/>
          <w:szCs w:val="22"/>
        </w:rPr>
        <w:tab/>
      </w:r>
      <w:r>
        <w:rPr>
          <w:i/>
          <w:iCs/>
          <w:color w:val="000000"/>
          <w:sz w:val="22"/>
          <w:szCs w:val="22"/>
        </w:rPr>
        <w:t>Terrestres. (18)</w:t>
      </w:r>
    </w:p>
    <w:p w14:paraId="26D3AF50" w14:textId="77777777" w:rsidR="005C71EB" w:rsidRDefault="005C71EB" w:rsidP="005C71EB">
      <w:pPr>
        <w:pStyle w:val="NormalWeb"/>
        <w:shd w:val="clear" w:color="auto" w:fill="FFFFFF"/>
        <w:spacing w:before="120" w:beforeAutospacing="0" w:after="0" w:afterAutospacing="0"/>
        <w:ind w:firstLine="708"/>
        <w:jc w:val="both"/>
      </w:pPr>
      <w:r>
        <w:rPr>
          <w:color w:val="000000"/>
        </w:rPr>
        <w:t>La Corte Constitucional del Ecuador, con base en los principios concernientes al ejercicio de los derechos, previstos en los artículos 11 numeral 3 e 426 de la Constitución del 2008, concluyó que la Normativa Internacional de los Derechos Humanos constituye límite </w:t>
      </w:r>
      <w:r>
        <w:rPr>
          <w:b/>
          <w:bCs/>
          <w:color w:val="000000"/>
        </w:rPr>
        <w:t>de todo el ordenamiento jurídico.</w:t>
      </w:r>
    </w:p>
    <w:p w14:paraId="21F962B6" w14:textId="77777777" w:rsidR="005C71EB" w:rsidRDefault="005C71EB" w:rsidP="005C71EB">
      <w:pPr>
        <w:pStyle w:val="NormalWeb"/>
        <w:shd w:val="clear" w:color="auto" w:fill="FFFFFF"/>
        <w:spacing w:before="0" w:beforeAutospacing="0" w:after="0" w:afterAutospacing="0"/>
        <w:ind w:firstLine="708"/>
        <w:jc w:val="both"/>
      </w:pPr>
      <w:r>
        <w:rPr>
          <w:color w:val="000000"/>
        </w:rPr>
        <w:t>Los citados artículos de la Carta Fundamental reconocen  la aplicación directa e inmediata de los derechos y garantías establecidos en los instrumentos internacionales de derechos humanos de los cuales el Ecuador es parte. El artículo 426 de  la Constitución ecuatoriana actual atribuye a</w:t>
      </w:r>
      <w:r>
        <w:rPr>
          <w:b/>
          <w:bCs/>
          <w:color w:val="000000"/>
        </w:rPr>
        <w:t>  </w:t>
      </w:r>
      <w:r>
        <w:rPr>
          <w:color w:val="000000"/>
        </w:rPr>
        <w:t>las juezas y jueces, autoridades administrativas y servidoras y servidores públicos, el deber de aplicación directa de  las normas constitucionales y las previstas en los instrumentos internacionales de derechos humanos siempre que sean más favorables a las establecidas en la Constitución, aunque las partes no las invoquen expresamente.</w:t>
      </w:r>
    </w:p>
    <w:p w14:paraId="774CA101" w14:textId="77777777" w:rsidR="005C71EB" w:rsidRDefault="005C71EB" w:rsidP="005C71EB">
      <w:pPr>
        <w:pStyle w:val="NormalWeb"/>
        <w:spacing w:before="120" w:beforeAutospacing="0" w:after="120" w:afterAutospacing="0"/>
        <w:jc w:val="both"/>
      </w:pPr>
      <w:r>
        <w:rPr>
          <w:rStyle w:val="apple-tab-span"/>
          <w:b/>
          <w:bCs/>
          <w:color w:val="000000"/>
        </w:rPr>
        <w:tab/>
      </w:r>
      <w:r>
        <w:rPr>
          <w:color w:val="000000"/>
        </w:rPr>
        <w:t>En ese caso ecuatoriano, los instrumentos internacionales de Derechos Humanos fueron invocados por los accionantes,  en favor del derecho de las personas discapacitadas  que, con  apoyo también en el principio constitucional de la igualdad y no discriminación,  reivindican para sí y para la  población discapacitada en general,  la importación libre de impuestos de automóviles ortopédicos y no ortopédicos  de hasta tres años anteriores al modelo de la fecha de autorización, conforme contemplan las disposiciones del artículo 23 de la Ley Reformatoria a la Ley sobre Discapacidades.</w:t>
      </w:r>
    </w:p>
    <w:p w14:paraId="51C988BE"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Así, la Corte Constitucional del Ecuador para el período de transición estableció  como límites del análisis de la constitucionalidad material abstracto del dictamen 01421 del Señor Procurador </w:t>
      </w:r>
      <w:r>
        <w:rPr>
          <w:color w:val="000000"/>
        </w:rPr>
        <w:t>General del Estado, además de la Normativa Constitucional, la Normativa Internacional de los Derechos Humanos.</w:t>
      </w:r>
    </w:p>
    <w:p w14:paraId="3B8FB1B9" w14:textId="77777777" w:rsidR="005C71EB" w:rsidRDefault="005C71EB" w:rsidP="005C71EB"/>
    <w:p w14:paraId="12A1D1BD" w14:textId="24F79EE1" w:rsidR="005C71EB" w:rsidRDefault="005C71EB" w:rsidP="005C71EB">
      <w:pPr>
        <w:pStyle w:val="NormalWeb"/>
        <w:numPr>
          <w:ilvl w:val="0"/>
          <w:numId w:val="9"/>
        </w:numPr>
        <w:spacing w:before="120" w:beforeAutospacing="0" w:after="120" w:afterAutospacing="0"/>
        <w:jc w:val="both"/>
      </w:pPr>
      <w:r>
        <w:rPr>
          <w:b/>
          <w:bCs/>
          <w:color w:val="000000"/>
        </w:rPr>
        <w:t xml:space="preserve"> El análisis de la constitucionalidad material del dictamen 01421, delimitado por la Normativa Constitucional e Internacional de los Derechos Humanos,  resuelta a partir de la interpretación del principio del "Estado Constitucional de Derechos              y Justicia", (artículo 1° de la Constitución de 2008) y de la consecuente posibilidad de  aplicación de los principios generales de interpretación      constitucional, en especial, de la fórmula de ponderación de principios, ínsita a la técnica de proporcionalidad.</w:t>
      </w:r>
    </w:p>
    <w:p w14:paraId="64F7F6BB" w14:textId="77777777" w:rsidR="005C71EB" w:rsidRDefault="005C71EB" w:rsidP="005C71EB">
      <w:pPr>
        <w:pStyle w:val="NormalWeb"/>
        <w:spacing w:before="120" w:beforeAutospacing="0" w:after="120" w:afterAutospacing="0"/>
        <w:ind w:firstLine="708"/>
        <w:jc w:val="both"/>
      </w:pPr>
      <w:r>
        <w:rPr>
          <w:color w:val="000000"/>
        </w:rPr>
        <w:t>Si no más subsiste ley en el ordenamiento jurídico ecuatoriano que autorice el Procurador General del Estado a emitir dictámenes de interpretación constitucional, el dictamen 01421, impugnado, resulta inválido, por vicio de incompetencia, de modo que no hay como superar la cuestión relativa a la suficiencia del control formal del dictamen 01421 y a la consecuente falta de necesidad del control de fondo.</w:t>
      </w:r>
    </w:p>
    <w:p w14:paraId="17C1512F" w14:textId="77777777" w:rsidR="005C71EB" w:rsidRDefault="005C71EB" w:rsidP="005C71EB">
      <w:pPr>
        <w:pStyle w:val="NormalWeb"/>
        <w:spacing w:before="120" w:beforeAutospacing="0" w:after="120" w:afterAutospacing="0"/>
        <w:jc w:val="both"/>
      </w:pPr>
      <w:r>
        <w:rPr>
          <w:color w:val="000000"/>
        </w:rPr>
        <w:t>       </w:t>
      </w:r>
      <w:r>
        <w:rPr>
          <w:rStyle w:val="apple-tab-span"/>
          <w:color w:val="000000"/>
        </w:rPr>
        <w:tab/>
      </w:r>
      <w:r>
        <w:rPr>
          <w:color w:val="000000"/>
        </w:rPr>
        <w:t xml:space="preserve">Tampoco parece posible ejercer la competencia jurisdiccional atribuida  por el artículo 436 - 3, a la Corte para declarar de oficio la inconstitucionalidad de las normas conexas, porque, en cuanto a este aspecto,  la Corte realizó el análisis de la constitucionalidad material del dictamen 01421 en </w:t>
      </w:r>
      <w:proofErr w:type="spellStart"/>
      <w:r>
        <w:rPr>
          <w:color w:val="000000"/>
        </w:rPr>
        <w:t>símismo</w:t>
      </w:r>
      <w:proofErr w:type="spellEnd"/>
      <w:r>
        <w:rPr>
          <w:color w:val="000000"/>
        </w:rPr>
        <w:t xml:space="preserve"> y no de otras normas a ele conexas.</w:t>
      </w:r>
    </w:p>
    <w:p w14:paraId="6E54251B" w14:textId="77777777" w:rsidR="005C71EB" w:rsidRDefault="005C71EB" w:rsidP="005C71EB">
      <w:pPr>
        <w:pStyle w:val="NormalWeb"/>
        <w:spacing w:before="120" w:beforeAutospacing="0" w:after="120" w:afterAutospacing="0"/>
        <w:jc w:val="both"/>
      </w:pPr>
      <w:r>
        <w:rPr>
          <w:rStyle w:val="apple-tab-span"/>
          <w:color w:val="FF0000"/>
        </w:rPr>
        <w:tab/>
      </w:r>
      <w:r>
        <w:rPr>
          <w:color w:val="000000"/>
        </w:rPr>
        <w:t xml:space="preserve">De toda suerte, la opción de la Corte Constitucional del Ecuador por la aplicación parcial  de la  Fórmula del Peso, de Robert </w:t>
      </w:r>
      <w:proofErr w:type="spellStart"/>
      <w:r>
        <w:rPr>
          <w:color w:val="000000"/>
        </w:rPr>
        <w:t>Alexy</w:t>
      </w:r>
      <w:proofErr w:type="spellEnd"/>
      <w:r>
        <w:rPr>
          <w:color w:val="000000"/>
        </w:rPr>
        <w:t>, para solucionar "conflicto de derechos", tal como consta en la Sentencia en cuestión, suscita algunas reflexiones.</w:t>
      </w:r>
    </w:p>
    <w:p w14:paraId="2D205D05" w14:textId="77777777" w:rsidR="005C71EB" w:rsidRDefault="005C71EB" w:rsidP="005C71EB">
      <w:pPr>
        <w:pStyle w:val="NormalWeb"/>
        <w:spacing w:before="120" w:beforeAutospacing="0" w:after="120" w:afterAutospacing="0"/>
        <w:jc w:val="both"/>
      </w:pPr>
      <w:r>
        <w:rPr>
          <w:rStyle w:val="apple-tab-span"/>
          <w:color w:val="000000"/>
        </w:rPr>
        <w:lastRenderedPageBreak/>
        <w:tab/>
      </w:r>
      <w:r>
        <w:rPr>
          <w:color w:val="000000"/>
        </w:rPr>
        <w:t xml:space="preserve">Se sabe, y así consta en la Sentencia N° 002-09-SAN-CC </w:t>
      </w:r>
      <w:r>
        <w:rPr>
          <w:i/>
          <w:iCs/>
          <w:color w:val="000000"/>
        </w:rPr>
        <w:t>"mientras las reglas se aplican por medio de la subsunción, los principios mediante ponderación</w:t>
      </w:r>
      <w:r>
        <w:rPr>
          <w:color w:val="000000"/>
        </w:rPr>
        <w:t>"(</w:t>
      </w:r>
      <w:proofErr w:type="spellStart"/>
      <w:r>
        <w:rPr>
          <w:color w:val="000000"/>
        </w:rPr>
        <w:t>fl</w:t>
      </w:r>
      <w:proofErr w:type="spellEnd"/>
      <w:r>
        <w:rPr>
          <w:color w:val="000000"/>
        </w:rPr>
        <w:t xml:space="preserve">. 30) de modo que la fórmula del peso desarrollada por Robert </w:t>
      </w:r>
      <w:proofErr w:type="spellStart"/>
      <w:r>
        <w:rPr>
          <w:color w:val="000000"/>
        </w:rPr>
        <w:t>Alexy</w:t>
      </w:r>
      <w:proofErr w:type="spellEnd"/>
      <w:r>
        <w:rPr>
          <w:color w:val="000000"/>
        </w:rPr>
        <w:t xml:space="preserve"> se destina  a solucionar la colisión de principios y no, como fue hecho en la Sentencia, a dirimir el conflicto entre derechos previstos en reglas</w:t>
      </w:r>
      <w:proofErr w:type="gramStart"/>
      <w:r>
        <w:rPr>
          <w:color w:val="000000"/>
        </w:rPr>
        <w:t>.(</w:t>
      </w:r>
      <w:proofErr w:type="gramEnd"/>
      <w:r>
        <w:rPr>
          <w:color w:val="000000"/>
        </w:rPr>
        <w:t>19)</w:t>
      </w:r>
    </w:p>
    <w:p w14:paraId="4D9D44FC"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A pesar del uso de la expresión "ponderación de derechos", en verdad, lo que se hizo en la Sentencia fue una ponderación entre  los  principios constitucionales  de igualdad y no discriminación (art. 11.2) y los principios constitucionales que garantizan los derechos  a vivir en un ambiente sano, ecológicamente equilibrado y libre de contaminación (art. 23 -6) y los derechos de los consumidores, previstos en la Constitución de la República del Ecuador de 1998.</w:t>
      </w:r>
    </w:p>
    <w:p w14:paraId="256C4BEB"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Es posible notar, además, una confusión terminológica entre los derechos a vivir en un ambiente sano, ecológicamente equilibrado y libre de contaminación (art. 23.6 de la Constitución de 1998) con  los derechos del medio ambiente (art. 3.3 de Constitución de 1998) considerados indistintamente como una de las variables de la fórmula del peso en contraposición a la otra variable, el derecho a exención tributaria de la población discapacitada contemplado por los artículos 11.2, 35 y 47.4 de la Constitución ecuatoriana de 2008.</w:t>
      </w:r>
    </w:p>
    <w:p w14:paraId="46A93E14"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A primera vista, llama la atención que la atribución de peso a "los derechos", o mejor, "a los principios', haya sido hecha, injustificadamente,  con base en preceptos contenidos en Cartas constitucionales distintas. En cuanto a la acción afirmativa de las exenciones tributarias que concretiza el deber estatal de atención prioritaria a las personas con discapacidad y el principio de igualdad y no discriminación, con amparo, en la Carta de la República del Ecuador 2008 y en cuanto a "los derechos al medio ambiente sano", con amparo en las normas </w:t>
      </w:r>
      <w:r>
        <w:rPr>
          <w:color w:val="000000"/>
        </w:rPr>
        <w:t>de la constitución ecuatoriana anterior de 1998.</w:t>
      </w:r>
    </w:p>
    <w:p w14:paraId="65BF5895" w14:textId="77777777" w:rsidR="005C71EB" w:rsidRDefault="005C71EB" w:rsidP="005C71EB">
      <w:pPr>
        <w:pStyle w:val="NormalWeb"/>
        <w:spacing w:before="120" w:beforeAutospacing="0" w:after="120" w:afterAutospacing="0"/>
        <w:jc w:val="both"/>
      </w:pPr>
      <w:r>
        <w:rPr>
          <w:color w:val="000000"/>
        </w:rPr>
        <w:t xml:space="preserve">          Otro punto a considerar sería interrogar </w:t>
      </w:r>
      <w:proofErr w:type="spellStart"/>
      <w:r>
        <w:rPr>
          <w:color w:val="000000"/>
        </w:rPr>
        <w:t>si</w:t>
      </w:r>
      <w:proofErr w:type="spellEnd"/>
      <w:r>
        <w:rPr>
          <w:color w:val="000000"/>
        </w:rPr>
        <w:t>, no obstante las disposiciones literales del articulo 11 literal 6 de la Constitución de la República del Ecuador de 2008 (art. 11. 6. Todos los Principios y los derechos son inalienables, irrenunciables, indivisibles, interdependientes y de igual jerarquía), existiría en el nuevo orden constitucional ecuatoriano una disposición semejante "a la  inviolabilidad de la dignidad humana", tratada en parte como regla y en parte como principio, en la órbita de la cual existiría un amplio abanico de condiciones de precedencia que  confiere prevalencia a un determinado principio sobre los demás principios. En este punto, se cuestiona si hay realmente equivalencia o igual jerarquía entre los pesos abstractos de los principios de igualdad y el de protección al medio ambiente.</w:t>
      </w:r>
    </w:p>
    <w:p w14:paraId="78B64BBB" w14:textId="77777777" w:rsidR="005C71EB" w:rsidRDefault="005C71EB" w:rsidP="005C71EB">
      <w:pPr>
        <w:pStyle w:val="NormalWeb"/>
        <w:spacing w:before="120" w:beforeAutospacing="0" w:after="120" w:afterAutospacing="0"/>
        <w:jc w:val="both"/>
      </w:pPr>
      <w:r>
        <w:rPr>
          <w:color w:val="000000"/>
        </w:rPr>
        <w:t xml:space="preserve">          Esa interrogante tiene sentido ante la </w:t>
      </w:r>
      <w:proofErr w:type="spellStart"/>
      <w:r>
        <w:rPr>
          <w:color w:val="000000"/>
        </w:rPr>
        <w:t>constitucionalización</w:t>
      </w:r>
      <w:proofErr w:type="spellEnd"/>
      <w:r>
        <w:rPr>
          <w:color w:val="000000"/>
        </w:rPr>
        <w:t xml:space="preserve"> del Buen Vivir o </w:t>
      </w:r>
      <w:proofErr w:type="spellStart"/>
      <w:r>
        <w:rPr>
          <w:i/>
          <w:iCs/>
          <w:color w:val="000000"/>
        </w:rPr>
        <w:t>Sumak</w:t>
      </w:r>
      <w:proofErr w:type="spellEnd"/>
      <w:r>
        <w:rPr>
          <w:i/>
          <w:iCs/>
          <w:color w:val="000000"/>
        </w:rPr>
        <w:t xml:space="preserve"> </w:t>
      </w:r>
      <w:proofErr w:type="spellStart"/>
      <w:r>
        <w:rPr>
          <w:i/>
          <w:iCs/>
          <w:color w:val="000000"/>
        </w:rPr>
        <w:t>kawsay</w:t>
      </w:r>
      <w:proofErr w:type="spellEnd"/>
      <w:r>
        <w:rPr>
          <w:color w:val="000000"/>
        </w:rPr>
        <w:t xml:space="preserve"> en la Carta Fundamental de 2008, que ya en su Preámbulo proclama la decisión del pueblo soberano del Ecuador de "</w:t>
      </w:r>
      <w:r>
        <w:rPr>
          <w:i/>
          <w:iCs/>
          <w:color w:val="000000"/>
        </w:rPr>
        <w:t xml:space="preserve">construir una nueva forma de convivencia ciudadana, en diversidad y armonía con la naturaleza, para alcanzar el buen vivir, el </w:t>
      </w:r>
      <w:proofErr w:type="spellStart"/>
      <w:r>
        <w:rPr>
          <w:b/>
          <w:bCs/>
          <w:i/>
          <w:iCs/>
          <w:color w:val="000000"/>
        </w:rPr>
        <w:t>sumak</w:t>
      </w:r>
      <w:proofErr w:type="spellEnd"/>
      <w:r>
        <w:rPr>
          <w:b/>
          <w:bCs/>
          <w:i/>
          <w:iCs/>
          <w:color w:val="000000"/>
        </w:rPr>
        <w:t xml:space="preserve"> </w:t>
      </w:r>
      <w:proofErr w:type="spellStart"/>
      <w:r>
        <w:rPr>
          <w:b/>
          <w:bCs/>
          <w:i/>
          <w:iCs/>
          <w:color w:val="000000"/>
        </w:rPr>
        <w:t>kawsay</w:t>
      </w:r>
      <w:proofErr w:type="spellEnd"/>
      <w:r>
        <w:rPr>
          <w:color w:val="000000"/>
        </w:rPr>
        <w:t>". Después, en el artículo 14 " se reconoce el derecho de la población a vivir en un ambiente sano y ecológicamente equilibrado, que garantice la sostenibilidad y el buen vivir,</w:t>
      </w:r>
      <w:r>
        <w:rPr>
          <w:i/>
          <w:iCs/>
          <w:color w:val="000000"/>
        </w:rPr>
        <w:t xml:space="preserve"> </w:t>
      </w:r>
      <w:proofErr w:type="spellStart"/>
      <w:r>
        <w:rPr>
          <w:i/>
          <w:iCs/>
          <w:color w:val="000000"/>
        </w:rPr>
        <w:t>sumakkawsay</w:t>
      </w:r>
      <w:proofErr w:type="spellEnd"/>
      <w:r>
        <w:rPr>
          <w:i/>
          <w:iCs/>
          <w:color w:val="000000"/>
        </w:rPr>
        <w:t>.</w:t>
      </w:r>
      <w:r>
        <w:rPr>
          <w:color w:val="000000"/>
        </w:rPr>
        <w:t xml:space="preserve"> Se declara de interés público la preservación del ambiente, la conservación de los ecosistemas, la biodiversidad y la integridad del patrimonio genético del país, la prevención del daño ambiental y la recuperación de los espacios naturales degradados. Finalmente, el   Art. 10 y  el capítulo séptimo (art. 71  a 74) reconocen los derechos de la naturaleza. La naturaleza será sujeto de aquellos derechos que le reconozca la Constitución. (</w:t>
      </w:r>
      <w:proofErr w:type="gramStart"/>
      <w:r>
        <w:rPr>
          <w:color w:val="000000"/>
        </w:rPr>
        <w:t>art</w:t>
      </w:r>
      <w:proofErr w:type="gramEnd"/>
      <w:r>
        <w:rPr>
          <w:color w:val="000000"/>
        </w:rPr>
        <w:t xml:space="preserve">. 10). "La naturaleza o Pacha Mama, donde se reproduce y realiza la vida, tiene derecho a </w:t>
      </w:r>
      <w:r>
        <w:rPr>
          <w:color w:val="000000"/>
        </w:rPr>
        <w:lastRenderedPageBreak/>
        <w:t xml:space="preserve">que se respete integralmente su existencia y el mantenimiento y regeneración de sus ciclos vitales, estructura, funciones y procesos </w:t>
      </w:r>
      <w:proofErr w:type="gramStart"/>
      <w:r>
        <w:rPr>
          <w:color w:val="000000"/>
        </w:rPr>
        <w:t>evolutivos(</w:t>
      </w:r>
      <w:proofErr w:type="gramEnd"/>
      <w:r>
        <w:rPr>
          <w:color w:val="000000"/>
        </w:rPr>
        <w:t>art. 71)."</w:t>
      </w:r>
    </w:p>
    <w:p w14:paraId="04842B97"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¿El Buen  Vivir debería haber sido tenido en cuenta en el proceso de tomada de decisión de la Corte? Considerando los artículos de la Constitución de 2008 citados antes sobre la protección al medio ambiente, en particular en el artículo 14, la variable  relativa a "los derechos del medio ambiente y del consumidor", ¿debería haber tenido en cuenta el Buen Vivir?  ¿Por qué?</w:t>
      </w:r>
    </w:p>
    <w:p w14:paraId="5D88EDA3" w14:textId="77777777" w:rsidR="005C71EB" w:rsidRDefault="005C71EB" w:rsidP="005C71EB">
      <w:pPr>
        <w:pStyle w:val="NormalWeb"/>
        <w:spacing w:before="120" w:beforeAutospacing="0" w:after="120" w:afterAutospacing="0"/>
        <w:jc w:val="both"/>
      </w:pPr>
      <w:r>
        <w:rPr>
          <w:color w:val="000000"/>
        </w:rPr>
        <w:t xml:space="preserve">                 Robert </w:t>
      </w:r>
      <w:proofErr w:type="spellStart"/>
      <w:r>
        <w:rPr>
          <w:color w:val="000000"/>
        </w:rPr>
        <w:t>Alexy</w:t>
      </w:r>
      <w:proofErr w:type="spellEnd"/>
      <w:r>
        <w:rPr>
          <w:color w:val="000000"/>
        </w:rPr>
        <w:t>, el referente teórico elegido por la Corte en esta Sentencia, afirma  que la máxima da proporcionalidad proviene lógicamente de la  naturaleza de los principios, considerada la proporcionalidad en sus tres máximas parciales, de adecuación,  de necesidad (mandamiento del medio menos gravoso) y de la proporcionalidad en sentido estricto (mandamiento de sopesar propiamente dicho). (20) </w:t>
      </w:r>
    </w:p>
    <w:p w14:paraId="69115F61" w14:textId="77777777" w:rsidR="005C71EB" w:rsidRDefault="005C71EB" w:rsidP="005C71EB">
      <w:pPr>
        <w:pStyle w:val="NormalWeb"/>
        <w:spacing w:before="120" w:beforeAutospacing="0" w:after="120" w:afterAutospacing="0"/>
        <w:jc w:val="both"/>
      </w:pPr>
      <w:r>
        <w:rPr>
          <w:color w:val="000000"/>
        </w:rPr>
        <w:t xml:space="preserve">           Al explicitar la estructura de la ley de la ponderación, o de la Fórmula del Peso,  sustenta Robert </w:t>
      </w:r>
      <w:proofErr w:type="spellStart"/>
      <w:r>
        <w:rPr>
          <w:color w:val="000000"/>
        </w:rPr>
        <w:t>Alexy</w:t>
      </w:r>
      <w:proofErr w:type="spellEnd"/>
      <w:r>
        <w:rPr>
          <w:color w:val="000000"/>
        </w:rPr>
        <w:t xml:space="preserve"> que la racionalidad está contenida en la  propia idea general de proporcionalidad:</w:t>
      </w:r>
    </w:p>
    <w:p w14:paraId="5A84EBEC" w14:textId="77777777" w:rsidR="005C71EB" w:rsidRDefault="005C71EB" w:rsidP="00A733C5">
      <w:pPr>
        <w:pStyle w:val="NormalWeb"/>
        <w:spacing w:before="120" w:beforeAutospacing="0" w:after="120" w:afterAutospacing="0"/>
        <w:ind w:left="709"/>
        <w:jc w:val="both"/>
      </w:pPr>
      <w:r>
        <w:rPr>
          <w:i/>
          <w:iCs/>
          <w:color w:val="000000"/>
          <w:sz w:val="22"/>
          <w:szCs w:val="22"/>
        </w:rPr>
        <w:t xml:space="preserve">La ley de la ponderación permite reconocer que la ponderación puede dividirse en tres pasos. En el primer paso es preciso definir el grado de la no                satisfacción o de afectación </w:t>
      </w:r>
      <w:r>
        <w:rPr>
          <w:rStyle w:val="apple-tab-span"/>
          <w:i/>
          <w:iCs/>
          <w:color w:val="000000"/>
          <w:sz w:val="22"/>
          <w:szCs w:val="22"/>
        </w:rPr>
        <w:tab/>
      </w:r>
      <w:r>
        <w:rPr>
          <w:i/>
          <w:iCs/>
          <w:color w:val="000000"/>
          <w:sz w:val="22"/>
          <w:szCs w:val="22"/>
        </w:rPr>
        <w:t xml:space="preserve">de uno </w:t>
      </w:r>
      <w:r>
        <w:rPr>
          <w:rStyle w:val="apple-tab-span"/>
          <w:i/>
          <w:iCs/>
          <w:color w:val="000000"/>
          <w:sz w:val="22"/>
          <w:szCs w:val="22"/>
        </w:rPr>
        <w:tab/>
      </w:r>
      <w:r>
        <w:rPr>
          <w:i/>
          <w:iCs/>
          <w:color w:val="000000"/>
          <w:sz w:val="22"/>
          <w:szCs w:val="22"/>
        </w:rPr>
        <w:t xml:space="preserve">de los principios. Luego, en un segundo paso, se define la importancia de la satisfacción del principio </w:t>
      </w:r>
      <w:r>
        <w:rPr>
          <w:rStyle w:val="apple-tab-span"/>
          <w:i/>
          <w:iCs/>
          <w:color w:val="000000"/>
          <w:sz w:val="22"/>
          <w:szCs w:val="22"/>
        </w:rPr>
        <w:tab/>
      </w:r>
      <w:r>
        <w:rPr>
          <w:i/>
          <w:iCs/>
          <w:color w:val="000000"/>
          <w:sz w:val="22"/>
          <w:szCs w:val="22"/>
        </w:rPr>
        <w:t xml:space="preserve">que juega en sentido contrario. Finalmente, en un tercer paso, debe definirse si la importancia de la satisfacción del principio contrario justifica la restricción o la no satisfacción del otro. Esta estructura elemental muestra que debe rebatirse a los </w:t>
      </w:r>
      <w:r>
        <w:rPr>
          <w:rStyle w:val="apple-tab-span"/>
          <w:i/>
          <w:iCs/>
          <w:color w:val="000000"/>
          <w:sz w:val="22"/>
          <w:szCs w:val="22"/>
        </w:rPr>
        <w:tab/>
      </w:r>
      <w:r>
        <w:rPr>
          <w:i/>
          <w:iCs/>
          <w:color w:val="000000"/>
          <w:sz w:val="22"/>
          <w:szCs w:val="22"/>
        </w:rPr>
        <w:t xml:space="preserve">escépticos radicales de la ponderación, como por </w:t>
      </w:r>
      <w:proofErr w:type="spellStart"/>
      <w:r>
        <w:rPr>
          <w:i/>
          <w:iCs/>
          <w:color w:val="000000"/>
          <w:sz w:val="22"/>
          <w:szCs w:val="22"/>
        </w:rPr>
        <w:t>ejemploHabermas</w:t>
      </w:r>
      <w:proofErr w:type="spellEnd"/>
      <w:r>
        <w:rPr>
          <w:i/>
          <w:iCs/>
          <w:color w:val="000000"/>
          <w:sz w:val="22"/>
          <w:szCs w:val="22"/>
        </w:rPr>
        <w:t xml:space="preserve"> o </w:t>
      </w:r>
      <w:r>
        <w:rPr>
          <w:rStyle w:val="apple-tab-span"/>
          <w:i/>
          <w:iCs/>
          <w:color w:val="000000"/>
          <w:sz w:val="22"/>
          <w:szCs w:val="22"/>
        </w:rPr>
        <w:tab/>
      </w:r>
      <w:proofErr w:type="spellStart"/>
      <w:r>
        <w:rPr>
          <w:i/>
          <w:iCs/>
          <w:color w:val="000000"/>
          <w:sz w:val="22"/>
          <w:szCs w:val="22"/>
        </w:rPr>
        <w:t>Schlink</w:t>
      </w:r>
      <w:proofErr w:type="spellEnd"/>
      <w:r>
        <w:rPr>
          <w:i/>
          <w:iCs/>
          <w:color w:val="000000"/>
          <w:sz w:val="22"/>
          <w:szCs w:val="22"/>
        </w:rPr>
        <w:t xml:space="preserve">, cuando afirman que la </w:t>
      </w:r>
      <w:r>
        <w:rPr>
          <w:rStyle w:val="apple-tab-span"/>
          <w:i/>
          <w:iCs/>
          <w:color w:val="000000"/>
          <w:sz w:val="22"/>
          <w:szCs w:val="22"/>
        </w:rPr>
        <w:tab/>
      </w:r>
      <w:r>
        <w:rPr>
          <w:i/>
          <w:iCs/>
          <w:color w:val="000000"/>
          <w:sz w:val="22"/>
          <w:szCs w:val="22"/>
        </w:rPr>
        <w:t xml:space="preserve">ponderación, “para la que hacen falta criterios racionales”, se lleva a cabo “de </w:t>
      </w:r>
      <w:r>
        <w:rPr>
          <w:rStyle w:val="apple-tab-span"/>
          <w:i/>
          <w:iCs/>
          <w:color w:val="000000"/>
          <w:sz w:val="22"/>
          <w:szCs w:val="22"/>
        </w:rPr>
        <w:tab/>
      </w:r>
      <w:r>
        <w:rPr>
          <w:i/>
          <w:iCs/>
          <w:color w:val="000000"/>
          <w:sz w:val="22"/>
          <w:szCs w:val="22"/>
        </w:rPr>
        <w:t xml:space="preserve">manera arbitraria o irreflexiva, según estándares y jerarquías a </w:t>
      </w:r>
      <w:r>
        <w:rPr>
          <w:rStyle w:val="apple-tab-span"/>
          <w:i/>
          <w:iCs/>
          <w:color w:val="000000"/>
          <w:sz w:val="22"/>
          <w:szCs w:val="22"/>
        </w:rPr>
        <w:tab/>
      </w:r>
      <w:r>
        <w:rPr>
          <w:i/>
          <w:iCs/>
          <w:color w:val="000000"/>
          <w:sz w:val="22"/>
          <w:szCs w:val="22"/>
        </w:rPr>
        <w:t xml:space="preserve">los que se está acostumbrado” </w:t>
      </w:r>
      <w:r>
        <w:rPr>
          <w:rStyle w:val="apple-tab-span"/>
          <w:i/>
          <w:iCs/>
          <w:color w:val="000000"/>
          <w:sz w:val="22"/>
          <w:szCs w:val="22"/>
        </w:rPr>
        <w:tab/>
      </w:r>
      <w:proofErr w:type="spellStart"/>
      <w:r>
        <w:rPr>
          <w:i/>
          <w:iCs/>
          <w:color w:val="000000"/>
          <w:sz w:val="22"/>
          <w:szCs w:val="22"/>
        </w:rPr>
        <w:t>ocuando</w:t>
      </w:r>
      <w:proofErr w:type="spellEnd"/>
      <w:r>
        <w:rPr>
          <w:i/>
          <w:iCs/>
          <w:color w:val="000000"/>
          <w:sz w:val="22"/>
          <w:szCs w:val="22"/>
        </w:rPr>
        <w:t xml:space="preserve"> dicen que “en el examen de proporcionalidad en sentido estricto en  definitiva […se hace valer] sólo </w:t>
      </w:r>
      <w:r>
        <w:rPr>
          <w:rStyle w:val="apple-tab-span"/>
          <w:i/>
          <w:iCs/>
          <w:color w:val="000000"/>
          <w:sz w:val="22"/>
          <w:szCs w:val="22"/>
        </w:rPr>
        <w:tab/>
      </w:r>
      <w:r>
        <w:rPr>
          <w:i/>
          <w:iCs/>
          <w:color w:val="000000"/>
          <w:sz w:val="22"/>
          <w:szCs w:val="22"/>
        </w:rPr>
        <w:t xml:space="preserve">la subjetividad del juez” y que “las operaciones de valoración y ponderación del examen de </w:t>
      </w:r>
      <w:r>
        <w:rPr>
          <w:rStyle w:val="apple-tab-span"/>
          <w:i/>
          <w:iCs/>
          <w:color w:val="000000"/>
          <w:sz w:val="22"/>
          <w:szCs w:val="22"/>
        </w:rPr>
        <w:tab/>
      </w:r>
      <w:r>
        <w:rPr>
          <w:i/>
          <w:iCs/>
          <w:color w:val="000000"/>
          <w:sz w:val="22"/>
          <w:szCs w:val="22"/>
        </w:rPr>
        <w:t xml:space="preserve">proporcionalidad en sentido estricto […] en definitiva sólo pueden llevarse a cabo mediante el </w:t>
      </w:r>
      <w:proofErr w:type="spellStart"/>
      <w:r>
        <w:rPr>
          <w:i/>
          <w:iCs/>
          <w:color w:val="000000"/>
          <w:sz w:val="22"/>
          <w:szCs w:val="22"/>
        </w:rPr>
        <w:t>decisionismo</w:t>
      </w:r>
      <w:proofErr w:type="spellEnd"/>
      <w:r>
        <w:rPr>
          <w:i/>
          <w:iCs/>
          <w:color w:val="000000"/>
          <w:sz w:val="22"/>
          <w:szCs w:val="22"/>
        </w:rPr>
        <w:t>”</w:t>
      </w:r>
      <w:r>
        <w:rPr>
          <w:color w:val="000000"/>
          <w:sz w:val="22"/>
          <w:szCs w:val="22"/>
        </w:rPr>
        <w:t>(21)</w:t>
      </w:r>
    </w:p>
    <w:p w14:paraId="385B94DA" w14:textId="77777777" w:rsidR="005C71EB" w:rsidRDefault="005C71EB" w:rsidP="005C71EB">
      <w:pPr>
        <w:pStyle w:val="NormalWeb"/>
        <w:spacing w:before="120" w:beforeAutospacing="0" w:after="120" w:afterAutospacing="0"/>
        <w:jc w:val="both"/>
      </w:pPr>
      <w:r>
        <w:rPr>
          <w:color w:val="000000"/>
        </w:rPr>
        <w:t xml:space="preserve">                 Conforme se observa, la máxima de la proporcionalidad y, en particular,  la </w:t>
      </w:r>
      <w:proofErr w:type="spellStart"/>
      <w:r>
        <w:rPr>
          <w:color w:val="000000"/>
        </w:rPr>
        <w:t>submáxima</w:t>
      </w:r>
      <w:proofErr w:type="spellEnd"/>
      <w:r>
        <w:rPr>
          <w:color w:val="000000"/>
        </w:rPr>
        <w:t xml:space="preserve"> de adecuación del principio de la proporcionalidad, según la cual la medida solamente será adecuada, idónea, o apropiada se fuera de naturaleza a alcanzar el resultado que se busca, se intercepta con la noción de racionalidad.</w:t>
      </w:r>
    </w:p>
    <w:p w14:paraId="2C6A3A0D"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En la jurisprudencia constitucional y en la doctrina </w:t>
      </w:r>
      <w:proofErr w:type="spellStart"/>
      <w:r>
        <w:rPr>
          <w:color w:val="000000"/>
        </w:rPr>
        <w:t>anglosajónica</w:t>
      </w:r>
      <w:proofErr w:type="spellEnd"/>
      <w:r>
        <w:rPr>
          <w:color w:val="000000"/>
        </w:rPr>
        <w:t>, la irracionalidad se define  como "</w:t>
      </w:r>
      <w:r>
        <w:rPr>
          <w:i/>
          <w:iCs/>
          <w:color w:val="000000"/>
        </w:rPr>
        <w:t>la tomada en consideración por la autoridad decisoria, de elementos impertinentes, o al olvido de otros elementos pertinentes</w:t>
      </w:r>
      <w:r>
        <w:rPr>
          <w:color w:val="000000"/>
        </w:rPr>
        <w:t>". (22)</w:t>
      </w:r>
    </w:p>
    <w:p w14:paraId="0241C9D0"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¿Sería el Buen Vivir un elemento pertinente, imprescindible a la tomada de decisión? Podrían los jueces constitucionales, en el oficio de interpretación de la Constitución, recurrir a la Ciencia del Derecho para conferir un significado al Buen Vivir</w:t>
      </w:r>
      <w:proofErr w:type="gramStart"/>
      <w:r>
        <w:rPr>
          <w:color w:val="000000"/>
        </w:rPr>
        <w:t>?</w:t>
      </w:r>
      <w:proofErr w:type="gramEnd"/>
    </w:p>
    <w:p w14:paraId="30E7CFCF" w14:textId="77777777" w:rsidR="005C71EB" w:rsidRDefault="005C71EB" w:rsidP="005C71EB">
      <w:pPr>
        <w:pStyle w:val="NormalWeb"/>
        <w:spacing w:before="120" w:beforeAutospacing="0" w:after="120" w:afterAutospacing="0"/>
        <w:jc w:val="both"/>
      </w:pPr>
      <w:r>
        <w:rPr>
          <w:color w:val="000000"/>
        </w:rPr>
        <w:t xml:space="preserve">          Conforme explica </w:t>
      </w:r>
      <w:proofErr w:type="spellStart"/>
      <w:r>
        <w:rPr>
          <w:color w:val="000000"/>
        </w:rPr>
        <w:t>Raul</w:t>
      </w:r>
      <w:proofErr w:type="spellEnd"/>
      <w:r>
        <w:rPr>
          <w:color w:val="000000"/>
        </w:rPr>
        <w:t xml:space="preserve"> </w:t>
      </w:r>
      <w:proofErr w:type="spellStart"/>
      <w:r>
        <w:rPr>
          <w:color w:val="000000"/>
        </w:rPr>
        <w:t>Zaffaronni</w:t>
      </w:r>
      <w:proofErr w:type="spellEnd"/>
      <w:r>
        <w:rPr>
          <w:color w:val="000000"/>
        </w:rPr>
        <w:t xml:space="preserve"> sobre el Buen Vivir o </w:t>
      </w:r>
      <w:proofErr w:type="spellStart"/>
      <w:r>
        <w:rPr>
          <w:i/>
          <w:iCs/>
          <w:color w:val="000000"/>
        </w:rPr>
        <w:t>Sumak</w:t>
      </w:r>
      <w:proofErr w:type="spellEnd"/>
      <w:r>
        <w:rPr>
          <w:i/>
          <w:iCs/>
          <w:color w:val="000000"/>
        </w:rPr>
        <w:t xml:space="preserve"> </w:t>
      </w:r>
      <w:proofErr w:type="spellStart"/>
      <w:r>
        <w:rPr>
          <w:i/>
          <w:iCs/>
          <w:color w:val="000000"/>
        </w:rPr>
        <w:t>kawsay</w:t>
      </w:r>
      <w:proofErr w:type="spellEnd"/>
      <w:r>
        <w:rPr>
          <w:color w:val="000000"/>
        </w:rPr>
        <w:t>, en su libro "</w:t>
      </w:r>
      <w:proofErr w:type="spellStart"/>
      <w:r>
        <w:rPr>
          <w:color w:val="000000"/>
        </w:rPr>
        <w:t>Pachamama</w:t>
      </w:r>
      <w:proofErr w:type="spellEnd"/>
      <w:r>
        <w:rPr>
          <w:color w:val="000000"/>
        </w:rPr>
        <w:t xml:space="preserve"> y el Humano", "el constitucionalismo andino dio el gran salto del ambientalismo a la ecología profunda, es decir, a un verdadero ecologismo constitucional. La invocación de </w:t>
      </w:r>
      <w:proofErr w:type="spellStart"/>
      <w:r>
        <w:rPr>
          <w:color w:val="000000"/>
        </w:rPr>
        <w:t>Pachamama</w:t>
      </w:r>
      <w:proofErr w:type="spellEnd"/>
      <w:r>
        <w:rPr>
          <w:color w:val="000000"/>
        </w:rPr>
        <w:t xml:space="preserve"> va acompañada de la exigencia de su respeto, que se traduce en la regla básica ética del </w:t>
      </w:r>
      <w:proofErr w:type="spellStart"/>
      <w:r>
        <w:rPr>
          <w:i/>
          <w:iCs/>
          <w:color w:val="000000"/>
        </w:rPr>
        <w:t>sumak</w:t>
      </w:r>
      <w:proofErr w:type="spellEnd"/>
      <w:r>
        <w:rPr>
          <w:i/>
          <w:iCs/>
          <w:color w:val="000000"/>
        </w:rPr>
        <w:t xml:space="preserve"> </w:t>
      </w:r>
      <w:proofErr w:type="spellStart"/>
      <w:r>
        <w:rPr>
          <w:i/>
          <w:iCs/>
          <w:color w:val="000000"/>
        </w:rPr>
        <w:t>kawsay</w:t>
      </w:r>
      <w:proofErr w:type="spellEnd"/>
      <w:r>
        <w:rPr>
          <w:color w:val="000000"/>
        </w:rPr>
        <w:t xml:space="preserve">, que es una expresión quechua que significa buen vivir o pleno vivir y cuyo contenido no es otra cosa que la ética – no la moral individual - que debe regir la acción del estado y conforme a la que también deben </w:t>
      </w:r>
      <w:r>
        <w:rPr>
          <w:color w:val="000000"/>
        </w:rPr>
        <w:lastRenderedPageBreak/>
        <w:t>relacionarse las personas entre sí y en especial con la naturaleza."</w:t>
      </w:r>
    </w:p>
    <w:p w14:paraId="481C083A"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Según  </w:t>
      </w:r>
      <w:proofErr w:type="spellStart"/>
      <w:r>
        <w:rPr>
          <w:color w:val="000000"/>
        </w:rPr>
        <w:t>Zaffaronni</w:t>
      </w:r>
      <w:proofErr w:type="spellEnd"/>
      <w:r>
        <w:rPr>
          <w:color w:val="000000"/>
        </w:rPr>
        <w:t>:</w:t>
      </w:r>
    </w:p>
    <w:p w14:paraId="7674633F" w14:textId="77777777" w:rsidR="005C71EB" w:rsidRDefault="005C71EB" w:rsidP="00A733C5">
      <w:pPr>
        <w:pStyle w:val="NormalWeb"/>
        <w:spacing w:before="120" w:beforeAutospacing="0" w:after="120" w:afterAutospacing="0"/>
        <w:ind w:left="709"/>
        <w:jc w:val="both"/>
      </w:pPr>
      <w:r>
        <w:rPr>
          <w:i/>
          <w:iCs/>
          <w:color w:val="000000"/>
          <w:sz w:val="22"/>
          <w:szCs w:val="22"/>
        </w:rPr>
        <w:t xml:space="preserve">No se trata del tradicional bien común reducido o limitado a los humanos, sino del bien de </w:t>
      </w:r>
      <w:r>
        <w:rPr>
          <w:rStyle w:val="apple-tab-span"/>
          <w:i/>
          <w:iCs/>
          <w:color w:val="000000"/>
          <w:sz w:val="22"/>
          <w:szCs w:val="22"/>
        </w:rPr>
        <w:tab/>
      </w:r>
      <w:r>
        <w:rPr>
          <w:i/>
          <w:iCs/>
          <w:color w:val="000000"/>
          <w:sz w:val="22"/>
          <w:szCs w:val="22"/>
        </w:rPr>
        <w:t xml:space="preserve">todo lo viviente, incluyendo por supuesto a los humanos, entre los que exige </w:t>
      </w:r>
      <w:r>
        <w:rPr>
          <w:rStyle w:val="apple-tab-span"/>
          <w:i/>
          <w:iCs/>
          <w:color w:val="000000"/>
          <w:sz w:val="22"/>
          <w:szCs w:val="22"/>
        </w:rPr>
        <w:tab/>
      </w:r>
      <w:r>
        <w:rPr>
          <w:i/>
          <w:iCs/>
          <w:color w:val="000000"/>
          <w:sz w:val="22"/>
          <w:szCs w:val="22"/>
        </w:rPr>
        <w:t>complementariedad y equilibrio, no siendo alcanzable individualmente. </w:t>
      </w:r>
    </w:p>
    <w:p w14:paraId="6A106158" w14:textId="77777777" w:rsidR="005C71EB" w:rsidRDefault="005C71EB" w:rsidP="00A733C5">
      <w:pPr>
        <w:pStyle w:val="NormalWeb"/>
        <w:spacing w:before="120" w:beforeAutospacing="0" w:after="120" w:afterAutospacing="0"/>
        <w:ind w:left="709"/>
        <w:jc w:val="both"/>
      </w:pPr>
      <w:r>
        <w:rPr>
          <w:i/>
          <w:iCs/>
          <w:color w:val="000000"/>
          <w:sz w:val="22"/>
          <w:szCs w:val="22"/>
        </w:rPr>
        <w:t> </w:t>
      </w:r>
      <w:bookmarkStart w:id="0" w:name="_GoBack"/>
      <w:bookmarkEnd w:id="0"/>
      <w:r>
        <w:rPr>
          <w:i/>
          <w:iCs/>
          <w:color w:val="000000"/>
          <w:sz w:val="22"/>
          <w:szCs w:val="22"/>
        </w:rPr>
        <w:t xml:space="preserve">(...)De este modo, </w:t>
      </w:r>
      <w:proofErr w:type="spellStart"/>
      <w:r>
        <w:rPr>
          <w:i/>
          <w:iCs/>
          <w:color w:val="000000"/>
          <w:sz w:val="22"/>
          <w:szCs w:val="22"/>
        </w:rPr>
        <w:t>Gaia</w:t>
      </w:r>
      <w:proofErr w:type="spellEnd"/>
      <w:r>
        <w:rPr>
          <w:i/>
          <w:iCs/>
          <w:color w:val="000000"/>
          <w:sz w:val="22"/>
          <w:szCs w:val="22"/>
        </w:rPr>
        <w:t xml:space="preserve">, que entre nosotros se llama </w:t>
      </w:r>
      <w:proofErr w:type="spellStart"/>
      <w:r>
        <w:rPr>
          <w:i/>
          <w:iCs/>
          <w:color w:val="000000"/>
          <w:sz w:val="22"/>
          <w:szCs w:val="22"/>
        </w:rPr>
        <w:t>Pachamamay</w:t>
      </w:r>
      <w:proofErr w:type="spellEnd"/>
      <w:r>
        <w:rPr>
          <w:i/>
          <w:iCs/>
          <w:color w:val="000000"/>
          <w:sz w:val="22"/>
          <w:szCs w:val="22"/>
        </w:rPr>
        <w:t xml:space="preserve"> </w:t>
      </w:r>
      <w:r>
        <w:rPr>
          <w:rStyle w:val="apple-tab-span"/>
          <w:i/>
          <w:iCs/>
          <w:color w:val="000000"/>
          <w:sz w:val="22"/>
          <w:szCs w:val="22"/>
        </w:rPr>
        <w:tab/>
      </w:r>
      <w:r>
        <w:rPr>
          <w:i/>
          <w:iCs/>
          <w:color w:val="000000"/>
          <w:sz w:val="22"/>
          <w:szCs w:val="22"/>
        </w:rPr>
        <w:t xml:space="preserve">no llega de la mano de </w:t>
      </w:r>
      <w:r>
        <w:rPr>
          <w:rStyle w:val="apple-tab-span"/>
          <w:i/>
          <w:iCs/>
          <w:color w:val="000000"/>
          <w:sz w:val="22"/>
          <w:szCs w:val="22"/>
        </w:rPr>
        <w:tab/>
      </w:r>
      <w:r>
        <w:rPr>
          <w:i/>
          <w:iCs/>
          <w:color w:val="000000"/>
          <w:sz w:val="22"/>
          <w:szCs w:val="22"/>
        </w:rPr>
        <w:t xml:space="preserve">elaboraciones científicas, sino como </w:t>
      </w:r>
      <w:r>
        <w:rPr>
          <w:rStyle w:val="apple-tab-span"/>
          <w:i/>
          <w:iCs/>
          <w:color w:val="000000"/>
          <w:sz w:val="22"/>
          <w:szCs w:val="22"/>
        </w:rPr>
        <w:tab/>
      </w:r>
      <w:r>
        <w:rPr>
          <w:i/>
          <w:iCs/>
          <w:color w:val="000000"/>
          <w:sz w:val="22"/>
          <w:szCs w:val="22"/>
        </w:rPr>
        <w:t xml:space="preserve">manifestación del saber de la cultura ancestral de </w:t>
      </w:r>
      <w:r>
        <w:rPr>
          <w:rStyle w:val="apple-tab-span"/>
          <w:i/>
          <w:iCs/>
          <w:color w:val="000000"/>
          <w:sz w:val="22"/>
          <w:szCs w:val="22"/>
        </w:rPr>
        <w:tab/>
      </w:r>
      <w:r>
        <w:rPr>
          <w:i/>
          <w:iCs/>
          <w:color w:val="000000"/>
          <w:sz w:val="22"/>
          <w:szCs w:val="22"/>
        </w:rPr>
        <w:t xml:space="preserve">convivencia en la </w:t>
      </w:r>
      <w:r>
        <w:rPr>
          <w:rStyle w:val="apple-tab-span"/>
          <w:i/>
          <w:iCs/>
          <w:color w:val="000000"/>
          <w:sz w:val="22"/>
          <w:szCs w:val="22"/>
        </w:rPr>
        <w:tab/>
      </w:r>
      <w:r>
        <w:rPr>
          <w:i/>
          <w:iCs/>
          <w:color w:val="000000"/>
          <w:sz w:val="22"/>
          <w:szCs w:val="22"/>
        </w:rPr>
        <w:t xml:space="preserve">naturaleza, se incorpora al derecho constitucional como otro aporte </w:t>
      </w:r>
      <w:r>
        <w:rPr>
          <w:rStyle w:val="apple-tab-span"/>
          <w:i/>
          <w:iCs/>
          <w:color w:val="000000"/>
          <w:sz w:val="22"/>
          <w:szCs w:val="22"/>
        </w:rPr>
        <w:tab/>
      </w:r>
      <w:r>
        <w:rPr>
          <w:i/>
          <w:iCs/>
          <w:color w:val="000000"/>
          <w:sz w:val="22"/>
          <w:szCs w:val="22"/>
        </w:rPr>
        <w:t xml:space="preserve">del constitucionalismo latinoamericano al universal, así como en </w:t>
      </w:r>
      <w:r>
        <w:rPr>
          <w:rStyle w:val="apple-tab-span"/>
          <w:i/>
          <w:iCs/>
          <w:color w:val="000000"/>
          <w:sz w:val="22"/>
          <w:szCs w:val="22"/>
        </w:rPr>
        <w:tab/>
      </w:r>
      <w:r>
        <w:rPr>
          <w:i/>
          <w:iCs/>
          <w:color w:val="000000"/>
          <w:sz w:val="22"/>
          <w:szCs w:val="22"/>
        </w:rPr>
        <w:t xml:space="preserve">Querétaro –en 1917- se inauguró nada menos que el </w:t>
      </w:r>
      <w:r>
        <w:rPr>
          <w:rStyle w:val="apple-tab-span"/>
          <w:i/>
          <w:iCs/>
          <w:color w:val="000000"/>
          <w:sz w:val="22"/>
          <w:szCs w:val="22"/>
        </w:rPr>
        <w:tab/>
      </w:r>
      <w:r>
        <w:rPr>
          <w:i/>
          <w:iCs/>
          <w:color w:val="000000"/>
          <w:sz w:val="22"/>
          <w:szCs w:val="22"/>
        </w:rPr>
        <w:t>constitucionalismo social.</w:t>
      </w:r>
      <w:r>
        <w:rPr>
          <w:color w:val="000000"/>
          <w:sz w:val="22"/>
          <w:szCs w:val="22"/>
        </w:rPr>
        <w:t>(23)</w:t>
      </w:r>
    </w:p>
    <w:p w14:paraId="117357BF" w14:textId="77777777" w:rsidR="005C71EB" w:rsidRDefault="005C71EB" w:rsidP="005C71EB">
      <w:pPr>
        <w:pStyle w:val="NormalWeb"/>
        <w:spacing w:before="120" w:beforeAutospacing="0" w:after="120" w:afterAutospacing="0"/>
        <w:jc w:val="both"/>
      </w:pPr>
      <w:r>
        <w:rPr>
          <w:color w:val="000000"/>
        </w:rPr>
        <w:t>          </w:t>
      </w:r>
      <w:r>
        <w:rPr>
          <w:rStyle w:val="apple-tab-span"/>
          <w:color w:val="000000"/>
        </w:rPr>
        <w:tab/>
      </w:r>
      <w:r>
        <w:rPr>
          <w:color w:val="000000"/>
        </w:rPr>
        <w:t xml:space="preserve">Rubén </w:t>
      </w:r>
      <w:proofErr w:type="spellStart"/>
      <w:r>
        <w:rPr>
          <w:color w:val="000000"/>
        </w:rPr>
        <w:t>Martinéz</w:t>
      </w:r>
      <w:proofErr w:type="spellEnd"/>
      <w:r>
        <w:rPr>
          <w:color w:val="000000"/>
        </w:rPr>
        <w:t xml:space="preserve"> </w:t>
      </w:r>
      <w:proofErr w:type="spellStart"/>
      <w:r>
        <w:rPr>
          <w:color w:val="000000"/>
        </w:rPr>
        <w:t>Daumal</w:t>
      </w:r>
      <w:proofErr w:type="spellEnd"/>
      <w:r>
        <w:rPr>
          <w:color w:val="000000"/>
        </w:rPr>
        <w:t xml:space="preserve"> afirma que el Buen Vivir es seguramente una de las incorporaciones más relevantes del nuevo constitucionalismo latinoamericano. Fundamenta el proyecto constitucional ecuatoriano en el objetivo filosófico-jurídico de alcanzar El Buen Vivir de la población, planteado como marco de derechos y obligaciones, y que "</w:t>
      </w:r>
      <w:r>
        <w:rPr>
          <w:i/>
          <w:iCs/>
          <w:color w:val="000000"/>
        </w:rPr>
        <w:t>el Buen Vivir es, por esta razón, no solo un objetivo de los poderes públicos, sino un límite al ejercicio de gobierno que, en caso de actuar en contra de la previsión constitucional, estaría vulnerando la Constitución, y activaría todos los mecanismos constitucionales previstos para paliar esta situación.</w:t>
      </w:r>
      <w:r>
        <w:rPr>
          <w:color w:val="000000"/>
        </w:rPr>
        <w:t>"(24)</w:t>
      </w:r>
    </w:p>
    <w:p w14:paraId="10F9E7A6"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Si en la Sentencia tenía en cuenta el Buen Vivir, no sé si la decisión sería diferente. Incluso podría ser el mismo. Para mí, esta Sentencia se pude clasificar </w:t>
      </w:r>
      <w:proofErr w:type="spellStart"/>
      <w:r>
        <w:rPr>
          <w:color w:val="000000"/>
        </w:rPr>
        <w:t>dentre</w:t>
      </w:r>
      <w:proofErr w:type="spellEnd"/>
      <w:r>
        <w:rPr>
          <w:color w:val="000000"/>
        </w:rPr>
        <w:t xml:space="preserve"> "</w:t>
      </w:r>
      <w:r>
        <w:rPr>
          <w:i/>
          <w:iCs/>
          <w:color w:val="000000"/>
        </w:rPr>
        <w:t xml:space="preserve">los casos </w:t>
      </w:r>
      <w:proofErr w:type="spellStart"/>
      <w:r>
        <w:rPr>
          <w:i/>
          <w:iCs/>
          <w:color w:val="000000"/>
        </w:rPr>
        <w:t>dificiles</w:t>
      </w:r>
      <w:proofErr w:type="spellEnd"/>
      <w:r>
        <w:rPr>
          <w:color w:val="000000"/>
        </w:rPr>
        <w:t xml:space="preserve">", así llamados  por Ronald </w:t>
      </w:r>
      <w:proofErr w:type="spellStart"/>
      <w:r>
        <w:rPr>
          <w:color w:val="000000"/>
        </w:rPr>
        <w:t>Dworkin</w:t>
      </w:r>
      <w:proofErr w:type="spellEnd"/>
      <w:r>
        <w:rPr>
          <w:color w:val="000000"/>
        </w:rPr>
        <w:t xml:space="preserve">         </w:t>
      </w:r>
      <w:r>
        <w:rPr>
          <w:rStyle w:val="apple-tab-span"/>
          <w:color w:val="000000"/>
        </w:rPr>
        <w:tab/>
      </w:r>
    </w:p>
    <w:p w14:paraId="5E3873B1" w14:textId="77777777" w:rsidR="005C71EB" w:rsidRDefault="005C71EB" w:rsidP="005C71EB"/>
    <w:p w14:paraId="36BB2378" w14:textId="2EC511AC" w:rsidR="005C71EB" w:rsidRDefault="005C71EB" w:rsidP="005C71EB">
      <w:pPr>
        <w:pStyle w:val="NormalWeb"/>
        <w:numPr>
          <w:ilvl w:val="0"/>
          <w:numId w:val="8"/>
        </w:numPr>
        <w:spacing w:before="120" w:beforeAutospacing="0" w:after="120" w:afterAutospacing="0"/>
        <w:jc w:val="both"/>
      </w:pPr>
      <w:r>
        <w:rPr>
          <w:b/>
          <w:bCs/>
          <w:color w:val="000000"/>
        </w:rPr>
        <w:t>CONSIDERACIONES FINALES</w:t>
      </w:r>
    </w:p>
    <w:p w14:paraId="444C8816" w14:textId="77777777" w:rsidR="005C71EB" w:rsidRDefault="005C71EB" w:rsidP="005C71EB">
      <w:pPr>
        <w:pStyle w:val="NormalWeb"/>
        <w:spacing w:before="120" w:beforeAutospacing="0" w:after="120" w:afterAutospacing="0"/>
        <w:jc w:val="both"/>
      </w:pPr>
      <w:r>
        <w:rPr>
          <w:rStyle w:val="apple-tab-span"/>
          <w:color w:val="000000"/>
        </w:rPr>
        <w:tab/>
      </w:r>
      <w:r>
        <w:rPr>
          <w:color w:val="000000"/>
        </w:rPr>
        <w:t xml:space="preserve">La Corte Constitucional del Ecuador, el 02 de abril de 2009,  mediante la Sentencia  No. 002-09-SAN-CC, en el uso de su competencia  para el Período de Transición, al hacer el análisis de la constitucionalidad material, mediante la aplicación de la Fórmula de Peso de Robert </w:t>
      </w:r>
      <w:proofErr w:type="spellStart"/>
      <w:r>
        <w:rPr>
          <w:color w:val="000000"/>
        </w:rPr>
        <w:t>Alexy</w:t>
      </w:r>
      <w:proofErr w:type="spellEnd"/>
      <w:r>
        <w:rPr>
          <w:color w:val="000000"/>
        </w:rPr>
        <w:t>, con la ponderación entre las exenciones tributarias que concretizan, con amparo en el principio de la igualdad y no discriminación a las personas discapacitadas, y el principio de protección al medio ambiente, con apoyo en el principio del Bien Vivir,   se vio delante de este "</w:t>
      </w:r>
      <w:r>
        <w:rPr>
          <w:i/>
          <w:iCs/>
          <w:color w:val="000000"/>
        </w:rPr>
        <w:t>gran desafío de nuestro  tiempo de articular y  de  compatibilizar las  macro políticas ambientales, exigencias del mandato ecológico (</w:t>
      </w:r>
      <w:proofErr w:type="spellStart"/>
      <w:r>
        <w:rPr>
          <w:i/>
          <w:iCs/>
          <w:color w:val="000000"/>
        </w:rPr>
        <w:t>Gudynas</w:t>
      </w:r>
      <w:proofErr w:type="spellEnd"/>
      <w:r>
        <w:rPr>
          <w:i/>
          <w:iCs/>
          <w:color w:val="000000"/>
        </w:rPr>
        <w:t xml:space="preserve">, 2009), introducido en la  constitución ecuatoriana,  de mayor preservación de los ecosistemas,  con  las  macro políticas sociales </w:t>
      </w:r>
      <w:proofErr w:type="spellStart"/>
      <w:r>
        <w:rPr>
          <w:i/>
          <w:iCs/>
          <w:color w:val="000000"/>
        </w:rPr>
        <w:t>minimizadoras</w:t>
      </w:r>
      <w:proofErr w:type="spellEnd"/>
      <w:r>
        <w:rPr>
          <w:i/>
          <w:iCs/>
          <w:color w:val="000000"/>
        </w:rPr>
        <w:t xml:space="preserve"> de las  desigualdades sociales y regionales,  sobre todo en los países menos desarrollados del Hemisferio Sur</w:t>
      </w:r>
      <w:r>
        <w:rPr>
          <w:color w:val="000000"/>
        </w:rPr>
        <w:t>."</w:t>
      </w:r>
    </w:p>
    <w:p w14:paraId="470D977F" w14:textId="77777777" w:rsidR="005C71EB" w:rsidRDefault="005C71EB" w:rsidP="005C71EB">
      <w:pPr>
        <w:pStyle w:val="NormalWeb"/>
        <w:spacing w:before="120" w:beforeAutospacing="0" w:after="120" w:afterAutospacing="0"/>
        <w:jc w:val="both"/>
      </w:pPr>
      <w:r>
        <w:rPr>
          <w:color w:val="000000"/>
        </w:rPr>
        <w:t> </w:t>
      </w:r>
      <w:r>
        <w:rPr>
          <w:rStyle w:val="apple-tab-span"/>
          <w:color w:val="000000"/>
        </w:rPr>
        <w:tab/>
      </w:r>
      <w:r>
        <w:rPr>
          <w:color w:val="000000"/>
        </w:rPr>
        <w:t xml:space="preserve">Según se explicó antes, no obstante, en la Sentencia comentada, haya partido del referente de la Teoría del </w:t>
      </w:r>
      <w:proofErr w:type="spellStart"/>
      <w:r>
        <w:rPr>
          <w:color w:val="000000"/>
        </w:rPr>
        <w:t>neoconstitucionalismo</w:t>
      </w:r>
      <w:proofErr w:type="spellEnd"/>
      <w:r>
        <w:rPr>
          <w:color w:val="000000"/>
        </w:rPr>
        <w:t xml:space="preserve">, la Corte ecuatoriana para el Período de transición introdujo significativos aportes al constitucionalismo latino americano, clareando los pasos siguientes del camino,  en lo que concierne al diseño del "Estado constitucional de derechos y Justicia";  a la confirmación del constitucionalismo </w:t>
      </w:r>
      <w:proofErr w:type="spellStart"/>
      <w:r>
        <w:rPr>
          <w:color w:val="000000"/>
        </w:rPr>
        <w:t>principialista</w:t>
      </w:r>
      <w:proofErr w:type="spellEnd"/>
      <w:r>
        <w:rPr>
          <w:color w:val="000000"/>
        </w:rPr>
        <w:t>; a la reconfiguración de una nueva Justicia Constitucional, mediante la  afirmación de su competencia como órgano máximo de interpretación constitucional y la expansión de los límites del control judicial de la constitucionalidad y la consolidación del carácter constitucional de los derechos  establecidos en tratados y convenios internacionales en materia de derechos humanos, considerados como derechos fundamentales, y por tanto, sujetos al control de constitucionalidad.</w:t>
      </w:r>
    </w:p>
    <w:p w14:paraId="6F79C55D" w14:textId="77777777" w:rsidR="005C71EB" w:rsidRDefault="005C71EB" w:rsidP="005C71EB">
      <w:pPr>
        <w:pStyle w:val="NormalWeb"/>
        <w:spacing w:before="120" w:beforeAutospacing="0" w:after="120" w:afterAutospacing="0"/>
        <w:ind w:firstLine="708"/>
        <w:jc w:val="both"/>
      </w:pPr>
      <w:r>
        <w:rPr>
          <w:color w:val="000000"/>
        </w:rPr>
        <w:lastRenderedPageBreak/>
        <w:t xml:space="preserve">Sin embargo, se abstuvo de tener en cuenta, en su proceso de tomada de decisión,  una de las más importantes contribuciones de la Constitución ecuatoriana del 2008 al Derecho Constitucional y a la Ciencia del Derecho, el Buen Vivir. No se detuvo, quizá por prudencia o por no ser oportuno, (al </w:t>
      </w:r>
      <w:proofErr w:type="spellStart"/>
      <w:r>
        <w:rPr>
          <w:color w:val="000000"/>
        </w:rPr>
        <w:t>afinal</w:t>
      </w:r>
      <w:proofErr w:type="spellEnd"/>
      <w:r>
        <w:rPr>
          <w:color w:val="000000"/>
        </w:rPr>
        <w:t xml:space="preserve">, el 2 de abril de 2009, la nueva Constitución del 2008  </w:t>
      </w:r>
      <w:proofErr w:type="spellStart"/>
      <w:r>
        <w:rPr>
          <w:color w:val="000000"/>
        </w:rPr>
        <w:t>ténia</w:t>
      </w:r>
      <w:proofErr w:type="spellEnd"/>
      <w:r>
        <w:rPr>
          <w:color w:val="000000"/>
        </w:rPr>
        <w:t xml:space="preserve"> poco más de siete meses),  en conferir un sentido al principio del Buen Vivir o</w:t>
      </w:r>
      <w:r>
        <w:rPr>
          <w:i/>
          <w:iCs/>
          <w:color w:val="000000"/>
        </w:rPr>
        <w:t xml:space="preserve"> </w:t>
      </w:r>
      <w:proofErr w:type="spellStart"/>
      <w:r>
        <w:rPr>
          <w:i/>
          <w:iCs/>
          <w:color w:val="000000"/>
        </w:rPr>
        <w:t>Sumak</w:t>
      </w:r>
      <w:proofErr w:type="spellEnd"/>
      <w:r>
        <w:rPr>
          <w:i/>
          <w:iCs/>
          <w:color w:val="000000"/>
        </w:rPr>
        <w:t xml:space="preserve"> </w:t>
      </w:r>
      <w:proofErr w:type="spellStart"/>
      <w:r>
        <w:rPr>
          <w:i/>
          <w:iCs/>
          <w:color w:val="000000"/>
        </w:rPr>
        <w:t>kawsay</w:t>
      </w:r>
      <w:proofErr w:type="spellEnd"/>
      <w:r>
        <w:rPr>
          <w:i/>
          <w:iCs/>
          <w:color w:val="000000"/>
        </w:rPr>
        <w:t xml:space="preserve">, </w:t>
      </w:r>
      <w:r>
        <w:rPr>
          <w:color w:val="000000"/>
        </w:rPr>
        <w:t>tampoco en definir su alcance.</w:t>
      </w:r>
    </w:p>
    <w:p w14:paraId="2D958602" w14:textId="77777777" w:rsidR="005C71EB" w:rsidRDefault="005C71EB" w:rsidP="005C71EB">
      <w:pPr>
        <w:pStyle w:val="NormalWeb"/>
        <w:spacing w:before="120" w:beforeAutospacing="0" w:after="120" w:afterAutospacing="0"/>
        <w:ind w:firstLine="708"/>
        <w:jc w:val="both"/>
      </w:pPr>
      <w:r>
        <w:rPr>
          <w:color w:val="000000"/>
        </w:rPr>
        <w:t xml:space="preserve">Éste es uno de los principales retos que se descortina con el nuevo constitucionalismo latino americano,  para los juristas y </w:t>
      </w:r>
      <w:proofErr w:type="spellStart"/>
      <w:r>
        <w:rPr>
          <w:color w:val="000000"/>
        </w:rPr>
        <w:t>sobretodo</w:t>
      </w:r>
      <w:proofErr w:type="spellEnd"/>
      <w:r>
        <w:rPr>
          <w:color w:val="000000"/>
        </w:rPr>
        <w:t xml:space="preserve"> para   los jueces y las juezas de la Corte Constitucional, que tienen la competencia máxima en materia de interpretación constitucional y ejercicio del control judicial de la constitucionalidad de las reglas y de los principios.</w:t>
      </w:r>
    </w:p>
    <w:p w14:paraId="5C42D311" w14:textId="77777777" w:rsidR="005C71EB" w:rsidRDefault="005C71EB" w:rsidP="005C71EB">
      <w:pPr>
        <w:pStyle w:val="NormalWeb"/>
        <w:spacing w:before="120" w:beforeAutospacing="0" w:after="120" w:afterAutospacing="0"/>
        <w:ind w:firstLine="708"/>
        <w:jc w:val="both"/>
      </w:pPr>
      <w:r>
        <w:rPr>
          <w:color w:val="000000"/>
        </w:rPr>
        <w:t xml:space="preserve">Solamente la Corte Constitucional tiene competencia para decidir  si hay o no excepciones a la disposición constitucional que confiere igual jerarquía e igual peso abstracto a los principios y, a semejanza del Tribunal Constitucional da Alemania en relación al principio de la dignidad de la persona humana, declarar si el principio del Buen Vivir tiene precedencia y prevalencia o no sobre los demás principios </w:t>
      </w:r>
      <w:r>
        <w:rPr>
          <w:i/>
          <w:iCs/>
          <w:color w:val="000000"/>
        </w:rPr>
        <w:t>en colisión</w:t>
      </w:r>
      <w:r>
        <w:rPr>
          <w:color w:val="000000"/>
        </w:rPr>
        <w:t xml:space="preserve">, definiendo, así, el alcance del giro </w:t>
      </w:r>
      <w:proofErr w:type="spellStart"/>
      <w:r>
        <w:rPr>
          <w:color w:val="000000"/>
        </w:rPr>
        <w:t>ecocéntrico</w:t>
      </w:r>
      <w:proofErr w:type="spellEnd"/>
      <w:r>
        <w:rPr>
          <w:color w:val="000000"/>
        </w:rPr>
        <w:t xml:space="preserve"> inaugurado en 2008 por la Constitución de Montecristi.</w:t>
      </w:r>
    </w:p>
    <w:p w14:paraId="0AA812F0" w14:textId="77777777" w:rsidR="005C71EB" w:rsidRDefault="005C71EB" w:rsidP="005C71EB">
      <w:pPr>
        <w:pStyle w:val="NormalWeb"/>
        <w:spacing w:before="120" w:beforeAutospacing="0" w:after="120" w:afterAutospacing="0"/>
        <w:ind w:firstLine="708"/>
        <w:jc w:val="both"/>
      </w:pPr>
      <w:r>
        <w:rPr>
          <w:color w:val="000000"/>
        </w:rPr>
        <w:t xml:space="preserve">Cabe, además, tan solamente a la Corte decidir si sería posible aplicar la técnica de la proporcionalidad, cuando una de las variables del peso fuese el principio del Bien Vivir, relacionado a la protección al medio ambiente, ya sea cuando involucre el derecho de la población a vivir en un ambiente sano y ecológicamente equilibrado, que garantice la sostenibilidad y el buen vivir, </w:t>
      </w:r>
      <w:proofErr w:type="spellStart"/>
      <w:r>
        <w:rPr>
          <w:i/>
          <w:iCs/>
          <w:color w:val="000000"/>
        </w:rPr>
        <w:t>sumak</w:t>
      </w:r>
      <w:proofErr w:type="spellEnd"/>
      <w:r>
        <w:rPr>
          <w:i/>
          <w:iCs/>
          <w:color w:val="000000"/>
        </w:rPr>
        <w:t xml:space="preserve"> </w:t>
      </w:r>
      <w:proofErr w:type="spellStart"/>
      <w:r>
        <w:rPr>
          <w:i/>
          <w:iCs/>
          <w:color w:val="000000"/>
        </w:rPr>
        <w:t>kawsay</w:t>
      </w:r>
      <w:proofErr w:type="spellEnd"/>
      <w:r>
        <w:rPr>
          <w:color w:val="000000"/>
        </w:rPr>
        <w:t xml:space="preserve"> (art. 10), como cuando involucre los derechos de la naturaleza (art. 14 e arts. 71 a 74)  Si sería posible seguir la fuerte tendencia doctrinaria y jurisprudencial europea, de </w:t>
      </w:r>
      <w:r>
        <w:rPr>
          <w:color w:val="000000"/>
        </w:rPr>
        <w:t>acuerdo con la cual "la proporcionalidad ocurriría en el fondo mismo de la  propia esencia de los derechos fundamentales", desarrollada en el momento histórico en el cual los derechos fundamentales resultan de una concepción antropocéntrica del Derecho.</w:t>
      </w:r>
    </w:p>
    <w:p w14:paraId="6CEB39E8" w14:textId="77777777" w:rsidR="005C71EB" w:rsidRDefault="005C71EB" w:rsidP="005C71EB">
      <w:pPr>
        <w:pStyle w:val="NormalWeb"/>
        <w:spacing w:before="120" w:beforeAutospacing="0" w:after="120" w:afterAutospacing="0"/>
        <w:ind w:firstLine="708"/>
        <w:jc w:val="both"/>
      </w:pPr>
      <w:r>
        <w:rPr>
          <w:color w:val="000000"/>
        </w:rPr>
        <w:t>Superadas esas dudas, de cualquier forma, compete apenas a la Corte, dar la última palabra sobre el peso del principio del Buen Vivir relativamente a otros principios constitucionales en cada caso concreto.</w:t>
      </w:r>
    </w:p>
    <w:p w14:paraId="17196661" w14:textId="77777777" w:rsidR="005C71EB" w:rsidRDefault="005C71EB" w:rsidP="005C71EB">
      <w:pPr>
        <w:pStyle w:val="NormalWeb"/>
        <w:spacing w:before="120" w:beforeAutospacing="0" w:after="120" w:afterAutospacing="0"/>
        <w:ind w:firstLine="708"/>
        <w:jc w:val="both"/>
      </w:pPr>
      <w:r>
        <w:rPr>
          <w:color w:val="000000"/>
        </w:rPr>
        <w:t xml:space="preserve">Una lectura crítica de la Sentencia  No. 002-09-SAN-CC nos lleva  a cuestionar sobre la aplicabilidad del uso de la formula allí utilizada, creada a partir de la Fórmula  del peso de </w:t>
      </w:r>
      <w:proofErr w:type="spellStart"/>
      <w:r>
        <w:rPr>
          <w:color w:val="000000"/>
        </w:rPr>
        <w:t>Alexy</w:t>
      </w:r>
      <w:proofErr w:type="spellEnd"/>
      <w:r>
        <w:rPr>
          <w:color w:val="000000"/>
        </w:rPr>
        <w:t xml:space="preserve">, la cual fue concebida con base en el perfil antropocéntrico del Derecho, cuando uno de los principios a ponderar es el del Buen Vivir, que introdujo, mediante la Constitución de la República del Ecuador de 2008,  el  giro </w:t>
      </w:r>
      <w:proofErr w:type="spellStart"/>
      <w:r>
        <w:rPr>
          <w:color w:val="000000"/>
        </w:rPr>
        <w:t>ecocéntrico</w:t>
      </w:r>
      <w:proofErr w:type="spellEnd"/>
      <w:r>
        <w:rPr>
          <w:color w:val="000000"/>
        </w:rPr>
        <w:t xml:space="preserve"> del Derecho. ¿Sería posible adoptar la fórmula del peso de </w:t>
      </w:r>
      <w:proofErr w:type="spellStart"/>
      <w:r>
        <w:rPr>
          <w:color w:val="000000"/>
        </w:rPr>
        <w:t>Alexy</w:t>
      </w:r>
      <w:proofErr w:type="spellEnd"/>
      <w:r>
        <w:rPr>
          <w:color w:val="000000"/>
        </w:rPr>
        <w:t xml:space="preserve">? ¿Sería necesario readaptarla? ¿Sería más apropiado crear una nueva técnica de interpretación o de aplicación de los principios constitucionales, sobre todo cuando implica el dilema entre los derechos de la naturaleza y los derechos humanos? No tengo respuestas, sólo preguntas para todos </w:t>
      </w:r>
      <w:proofErr w:type="spellStart"/>
      <w:r>
        <w:rPr>
          <w:color w:val="000000"/>
        </w:rPr>
        <w:t>nostros</w:t>
      </w:r>
      <w:proofErr w:type="spellEnd"/>
      <w:r>
        <w:rPr>
          <w:color w:val="000000"/>
        </w:rPr>
        <w:t>,   en particular, para los jueces y juezas constitucionales.</w:t>
      </w:r>
    </w:p>
    <w:p w14:paraId="44795CB2" w14:textId="77777777" w:rsidR="005C71EB" w:rsidRDefault="005C71EB" w:rsidP="005C71EB">
      <w:pPr>
        <w:pStyle w:val="NormalWeb"/>
        <w:spacing w:before="120" w:beforeAutospacing="0" w:after="120" w:afterAutospacing="0"/>
        <w:ind w:firstLine="708"/>
        <w:jc w:val="both"/>
      </w:pPr>
      <w:r>
        <w:rPr>
          <w:color w:val="000000"/>
        </w:rPr>
        <w:t>Al final, es el pronunciamiento de la Corte constitucional ecuatoriana que definirá los lindes del cambio o de la ruptura paradigmática de las normas constitucionales, en su aspecto material, vale decir, si efectivamente, la Constitución de 2008, con el principio del Buen Vivir, fornece un nuevo modelo socio ambiental y tiene potencialidad de producir un cambio profundo en el constitucionalismo democrático en nuestra querida América Latina.</w:t>
      </w:r>
    </w:p>
    <w:p w14:paraId="7EE6011C" w14:textId="77777777" w:rsidR="005C71EB" w:rsidRDefault="005C71EB" w:rsidP="005C71EB">
      <w:pPr>
        <w:pStyle w:val="NormalWeb"/>
        <w:spacing w:before="120" w:beforeAutospacing="0" w:after="120" w:afterAutospacing="0"/>
        <w:ind w:firstLine="708"/>
        <w:jc w:val="both"/>
      </w:pPr>
      <w:r>
        <w:rPr>
          <w:color w:val="000000"/>
        </w:rPr>
        <w:t xml:space="preserve">La escucha, durante estos dos días, de una serie de diferentes análisis de las </w:t>
      </w:r>
      <w:r>
        <w:rPr>
          <w:color w:val="000000"/>
        </w:rPr>
        <w:lastRenderedPageBreak/>
        <w:t>Sentencias fortalece mi confianza en la Corte Constitucional del Ecuador, que tiene un rol importante en este momento de definición de la Historia de la humanidad.</w:t>
      </w:r>
      <w:r>
        <w:rPr>
          <w:b/>
          <w:bCs/>
          <w:color w:val="000000"/>
        </w:rPr>
        <w:t xml:space="preserve">  </w:t>
      </w:r>
      <w:r>
        <w:rPr>
          <w:color w:val="000000"/>
        </w:rPr>
        <w:t xml:space="preserve">Se observa la sabiduría para discernir cuándo avanzar y cuándo retirarse. La jurisprudencia de La corte constitucional ecuatoriana enciende la llama de esperanza que despunta  justo aquí, en la bella  región volcánica    de las  altas cordilleras andinas, esperanza de todos que todos los seres vivos pueden Buen Vivir, vale </w:t>
      </w:r>
      <w:proofErr w:type="spellStart"/>
      <w:r>
        <w:rPr>
          <w:color w:val="000000"/>
        </w:rPr>
        <w:t>dicer</w:t>
      </w:r>
      <w:proofErr w:type="spellEnd"/>
      <w:r>
        <w:rPr>
          <w:color w:val="000000"/>
        </w:rPr>
        <w:t>, tener una vida en plenitud y armonía con la naturaleza.</w:t>
      </w:r>
    </w:p>
    <w:p w14:paraId="58C59751" w14:textId="77777777" w:rsidR="005C71EB" w:rsidRDefault="005C71EB" w:rsidP="005C71EB">
      <w:pPr>
        <w:pStyle w:val="NormalWeb"/>
        <w:spacing w:before="120" w:beforeAutospacing="0" w:after="120" w:afterAutospacing="0"/>
        <w:ind w:firstLine="708"/>
      </w:pPr>
      <w:r>
        <w:rPr>
          <w:color w:val="000000"/>
        </w:rPr>
        <w:t xml:space="preserve">Ahora  que termino,  uso una palabra que no está en portugués, ni en vuestra bella lengua española. Tampoco está en </w:t>
      </w:r>
      <w:proofErr w:type="spellStart"/>
      <w:r>
        <w:rPr>
          <w:i/>
          <w:iCs/>
          <w:color w:val="000000"/>
        </w:rPr>
        <w:t>Portunhol</w:t>
      </w:r>
      <w:proofErr w:type="spellEnd"/>
      <w:r>
        <w:rPr>
          <w:color w:val="000000"/>
        </w:rPr>
        <w:t xml:space="preserve">. Termino con una palabra de la lengua </w:t>
      </w:r>
      <w:proofErr w:type="spellStart"/>
      <w:r>
        <w:rPr>
          <w:i/>
          <w:iCs/>
          <w:color w:val="000000"/>
        </w:rPr>
        <w:t>quéchua</w:t>
      </w:r>
      <w:proofErr w:type="spellEnd"/>
      <w:r>
        <w:rPr>
          <w:color w:val="000000"/>
        </w:rPr>
        <w:t xml:space="preserve">: </w:t>
      </w:r>
      <w:r>
        <w:rPr>
          <w:rStyle w:val="apple-tab-span"/>
          <w:color w:val="000000"/>
        </w:rPr>
        <w:tab/>
      </w:r>
    </w:p>
    <w:p w14:paraId="2F4AD9EA" w14:textId="77777777" w:rsidR="005C71EB" w:rsidRDefault="005C71EB" w:rsidP="005C71EB">
      <w:pPr>
        <w:pStyle w:val="NormalWeb"/>
        <w:spacing w:before="120" w:beforeAutospacing="0" w:after="120" w:afterAutospacing="0"/>
        <w:ind w:firstLine="708"/>
      </w:pPr>
      <w:r>
        <w:rPr>
          <w:i/>
          <w:iCs/>
          <w:color w:val="000000"/>
        </w:rPr>
        <w:t>URPICHAY!</w:t>
      </w:r>
      <w:r>
        <w:rPr>
          <w:color w:val="000000"/>
        </w:rPr>
        <w:t xml:space="preserve"> (Muchas gracias</w:t>
      </w:r>
      <w:proofErr w:type="gramStart"/>
      <w:r>
        <w:rPr>
          <w:color w:val="000000"/>
        </w:rPr>
        <w:t>!</w:t>
      </w:r>
      <w:proofErr w:type="gramEnd"/>
      <w:r>
        <w:rPr>
          <w:color w:val="000000"/>
        </w:rPr>
        <w:t>)</w:t>
      </w:r>
    </w:p>
    <w:p w14:paraId="286F5018" w14:textId="77777777" w:rsidR="000F148D" w:rsidRDefault="000F148D" w:rsidP="0033794C">
      <w:pPr>
        <w:spacing w:after="120" w:line="360" w:lineRule="auto"/>
        <w:jc w:val="both"/>
      </w:pPr>
    </w:p>
    <w:p w14:paraId="5BC51A06" w14:textId="77777777" w:rsidR="000F148D" w:rsidRPr="000F148D" w:rsidRDefault="000F148D" w:rsidP="0033794C">
      <w:pPr>
        <w:spacing w:after="120" w:line="360" w:lineRule="auto"/>
        <w:ind w:firstLine="720"/>
        <w:jc w:val="both"/>
        <w:rPr>
          <w:lang w:val="pt-BR"/>
        </w:rPr>
      </w:pPr>
    </w:p>
    <w:p w14:paraId="60ACBBA3" w14:textId="77777777" w:rsidR="00B95232" w:rsidRPr="000F148D" w:rsidRDefault="00B95232" w:rsidP="00A47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lang w:val="pt-BR"/>
        </w:rPr>
      </w:pPr>
    </w:p>
    <w:p w14:paraId="2B20CF3B" w14:textId="7886817F" w:rsidR="00A47A8B" w:rsidRPr="00CC5DFF" w:rsidRDefault="00883C1F" w:rsidP="00A47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lang w:val="es-MX"/>
        </w:rPr>
      </w:pPr>
      <w:r w:rsidRPr="00CC5DFF">
        <w:rPr>
          <w:b/>
          <w:sz w:val="28"/>
          <w:lang w:val="es-MX"/>
        </w:rPr>
        <w:t>Referencias</w:t>
      </w:r>
    </w:p>
    <w:p w14:paraId="0E490715"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(1) Ecuador. </w:t>
      </w:r>
      <w:proofErr w:type="spellStart"/>
      <w:r w:rsidRPr="00463FDD">
        <w:rPr>
          <w:lang w:val="en-US" w:eastAsia="fr-FR"/>
        </w:rPr>
        <w:t>Poder</w:t>
      </w:r>
      <w:proofErr w:type="spellEnd"/>
      <w:r w:rsidRPr="00463FDD">
        <w:rPr>
          <w:lang w:val="en-US" w:eastAsia="fr-FR"/>
        </w:rPr>
        <w:t xml:space="preserve"> Judicial. Corte </w:t>
      </w:r>
      <w:proofErr w:type="spellStart"/>
      <w:r w:rsidRPr="00463FDD">
        <w:rPr>
          <w:lang w:val="en-US" w:eastAsia="fr-FR"/>
        </w:rPr>
        <w:t>Constitucional</w:t>
      </w:r>
      <w:proofErr w:type="spellEnd"/>
      <w:r w:rsidRPr="00463FDD">
        <w:rPr>
          <w:lang w:val="en-US" w:eastAsia="fr-FR"/>
        </w:rPr>
        <w:t xml:space="preserve"> </w:t>
      </w:r>
      <w:proofErr w:type="gramStart"/>
      <w:r w:rsidRPr="00463FDD">
        <w:rPr>
          <w:lang w:val="en-US" w:eastAsia="fr-FR"/>
        </w:rPr>
        <w:t>del</w:t>
      </w:r>
      <w:proofErr w:type="gramEnd"/>
      <w:r w:rsidRPr="00463FDD">
        <w:rPr>
          <w:lang w:val="en-US" w:eastAsia="fr-FR"/>
        </w:rPr>
        <w:t xml:space="preserve"> </w:t>
      </w:r>
      <w:proofErr w:type="spellStart"/>
      <w:r w:rsidRPr="00463FDD">
        <w:rPr>
          <w:lang w:val="en-US" w:eastAsia="fr-FR"/>
        </w:rPr>
        <w:t>Equador</w:t>
      </w:r>
      <w:proofErr w:type="spellEnd"/>
      <w:r w:rsidRPr="00463FDD">
        <w:rPr>
          <w:lang w:val="en-US" w:eastAsia="fr-FR"/>
        </w:rPr>
        <w:t xml:space="preserve"> para el </w:t>
      </w:r>
      <w:proofErr w:type="spellStart"/>
      <w:r w:rsidRPr="00463FDD">
        <w:rPr>
          <w:lang w:val="en-US" w:eastAsia="fr-FR"/>
        </w:rPr>
        <w:t>Período</w:t>
      </w:r>
      <w:proofErr w:type="spellEnd"/>
      <w:r w:rsidRPr="00463FDD">
        <w:rPr>
          <w:lang w:val="en-US" w:eastAsia="fr-FR"/>
        </w:rPr>
        <w:t xml:space="preserve"> de </w:t>
      </w:r>
      <w:proofErr w:type="spellStart"/>
      <w:r w:rsidRPr="00463FDD">
        <w:rPr>
          <w:lang w:val="en-US" w:eastAsia="fr-FR"/>
        </w:rPr>
        <w:t>Transición</w:t>
      </w:r>
      <w:proofErr w:type="spellEnd"/>
      <w:r w:rsidRPr="00463FDD">
        <w:rPr>
          <w:lang w:val="en-US" w:eastAsia="fr-FR"/>
        </w:rPr>
        <w:t xml:space="preserve">. </w:t>
      </w:r>
      <w:proofErr w:type="spellStart"/>
      <w:r w:rsidRPr="00463FDD">
        <w:rPr>
          <w:lang w:val="en-US" w:eastAsia="fr-FR"/>
        </w:rPr>
        <w:t>Sentencia</w:t>
      </w:r>
      <w:proofErr w:type="spellEnd"/>
      <w:r w:rsidRPr="00463FDD">
        <w:rPr>
          <w:lang w:val="en-US" w:eastAsia="fr-FR"/>
        </w:rPr>
        <w:t xml:space="preserve"> No. 002-09-SAN-CC, </w:t>
      </w:r>
      <w:proofErr w:type="spellStart"/>
      <w:r w:rsidRPr="00463FDD">
        <w:rPr>
          <w:lang w:val="en-US" w:eastAsia="fr-FR"/>
        </w:rPr>
        <w:t>disponible</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internet enhttps://www.corteconstitucional.gob.ec/sentencias.</w:t>
      </w:r>
    </w:p>
    <w:p w14:paraId="22A164DB"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(2) </w:t>
      </w:r>
      <w:proofErr w:type="gramStart"/>
      <w:r w:rsidRPr="00463FDD">
        <w:rPr>
          <w:lang w:val="en-US" w:eastAsia="fr-FR"/>
        </w:rPr>
        <w:t>id</w:t>
      </w:r>
      <w:proofErr w:type="gramEnd"/>
      <w:r w:rsidRPr="00463FDD">
        <w:rPr>
          <w:lang w:val="en-US" w:eastAsia="fr-FR"/>
        </w:rPr>
        <w:t>, ibid.</w:t>
      </w:r>
    </w:p>
    <w:p w14:paraId="24A6F030"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(3) Pastor y </w:t>
      </w:r>
      <w:proofErr w:type="spellStart"/>
      <w:r w:rsidRPr="00463FDD">
        <w:rPr>
          <w:lang w:val="en-US" w:eastAsia="fr-FR"/>
        </w:rPr>
        <w:t>Dalmau</w:t>
      </w:r>
      <w:proofErr w:type="spellEnd"/>
      <w:r w:rsidRPr="00463FDD">
        <w:rPr>
          <w:lang w:val="en-US" w:eastAsia="fr-FR"/>
        </w:rPr>
        <w:t xml:space="preserve">, El </w:t>
      </w:r>
      <w:proofErr w:type="spellStart"/>
      <w:r w:rsidRPr="00463FDD">
        <w:rPr>
          <w:lang w:val="en-US" w:eastAsia="fr-FR"/>
        </w:rPr>
        <w:t>nuevo</w:t>
      </w:r>
      <w:proofErr w:type="spellEnd"/>
      <w:r w:rsidRPr="00463FDD">
        <w:rPr>
          <w:lang w:val="en-US" w:eastAsia="fr-FR"/>
        </w:rPr>
        <w:t xml:space="preserve"> </w:t>
      </w:r>
      <w:proofErr w:type="spellStart"/>
      <w:r w:rsidRPr="00463FDD">
        <w:rPr>
          <w:lang w:val="en-US" w:eastAsia="fr-FR"/>
        </w:rPr>
        <w:t>constitucionalismo</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América</w:t>
      </w:r>
      <w:proofErr w:type="spellEnd"/>
      <w:r w:rsidRPr="00463FDD">
        <w:rPr>
          <w:lang w:val="en-US" w:eastAsia="fr-FR"/>
        </w:rPr>
        <w:t xml:space="preserve"> Latina,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Aspectos</w:t>
      </w:r>
      <w:proofErr w:type="spellEnd"/>
      <w:r w:rsidRPr="00463FDD">
        <w:rPr>
          <w:lang w:val="en-US" w:eastAsia="fr-FR"/>
        </w:rPr>
        <w:t xml:space="preserve"> </w:t>
      </w:r>
      <w:proofErr w:type="spellStart"/>
      <w:r w:rsidRPr="00463FDD">
        <w:rPr>
          <w:lang w:val="en-US" w:eastAsia="fr-FR"/>
        </w:rPr>
        <w:t>Generales</w:t>
      </w:r>
      <w:proofErr w:type="spellEnd"/>
      <w:r w:rsidRPr="00463FDD">
        <w:rPr>
          <w:lang w:val="en-US" w:eastAsia="fr-FR"/>
        </w:rPr>
        <w:t xml:space="preserve"> del </w:t>
      </w:r>
      <w:proofErr w:type="spellStart"/>
      <w:r w:rsidRPr="00463FDD">
        <w:rPr>
          <w:lang w:val="en-US" w:eastAsia="fr-FR"/>
        </w:rPr>
        <w:t>nuevo</w:t>
      </w:r>
      <w:proofErr w:type="spellEnd"/>
      <w:r w:rsidRPr="00463FDD">
        <w:rPr>
          <w:lang w:val="en-US" w:eastAsia="fr-FR"/>
        </w:rPr>
        <w:t xml:space="preserve"> </w:t>
      </w:r>
      <w:proofErr w:type="spellStart"/>
      <w:r w:rsidRPr="00463FDD">
        <w:rPr>
          <w:lang w:val="en-US" w:eastAsia="fr-FR"/>
        </w:rPr>
        <w:t>constitucionalismo</w:t>
      </w:r>
      <w:proofErr w:type="spellEnd"/>
      <w:r w:rsidRPr="00463FDD">
        <w:rPr>
          <w:lang w:val="en-US" w:eastAsia="fr-FR"/>
        </w:rPr>
        <w:t xml:space="preserve"> </w:t>
      </w:r>
      <w:proofErr w:type="spellStart"/>
      <w:r w:rsidRPr="00463FDD">
        <w:rPr>
          <w:lang w:val="en-US" w:eastAsia="fr-FR"/>
        </w:rPr>
        <w:t>latinoamericano</w:t>
      </w:r>
      <w:proofErr w:type="spellEnd"/>
      <w:r w:rsidRPr="00463FDD">
        <w:rPr>
          <w:lang w:val="en-US" w:eastAsia="fr-FR"/>
        </w:rPr>
        <w:t xml:space="preserve">, Corte </w:t>
      </w:r>
      <w:proofErr w:type="spellStart"/>
      <w:r w:rsidRPr="00463FDD">
        <w:rPr>
          <w:lang w:val="en-US" w:eastAsia="fr-FR"/>
        </w:rPr>
        <w:t>Constitucional</w:t>
      </w:r>
      <w:proofErr w:type="spellEnd"/>
      <w:r w:rsidRPr="00463FDD">
        <w:rPr>
          <w:lang w:val="en-US" w:eastAsia="fr-FR"/>
        </w:rPr>
        <w:t xml:space="preserve"> del Ecuador, Quito 2010, p. 18.</w:t>
      </w:r>
    </w:p>
    <w:p w14:paraId="335937FB"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(4) Ecuador. </w:t>
      </w:r>
      <w:proofErr w:type="spellStart"/>
      <w:r w:rsidRPr="00463FDD">
        <w:rPr>
          <w:lang w:val="en-US" w:eastAsia="fr-FR"/>
        </w:rPr>
        <w:t>Poder</w:t>
      </w:r>
      <w:proofErr w:type="spellEnd"/>
      <w:r w:rsidRPr="00463FDD">
        <w:rPr>
          <w:lang w:val="en-US" w:eastAsia="fr-FR"/>
        </w:rPr>
        <w:t xml:space="preserve"> Judicial. Corte </w:t>
      </w:r>
      <w:proofErr w:type="spellStart"/>
      <w:r w:rsidRPr="00463FDD">
        <w:rPr>
          <w:lang w:val="en-US" w:eastAsia="fr-FR"/>
        </w:rPr>
        <w:t>Constitucional</w:t>
      </w:r>
      <w:proofErr w:type="spellEnd"/>
      <w:r w:rsidRPr="00463FDD">
        <w:rPr>
          <w:lang w:val="en-US" w:eastAsia="fr-FR"/>
        </w:rPr>
        <w:t xml:space="preserve"> </w:t>
      </w:r>
      <w:proofErr w:type="gramStart"/>
      <w:r w:rsidRPr="00463FDD">
        <w:rPr>
          <w:lang w:val="en-US" w:eastAsia="fr-FR"/>
        </w:rPr>
        <w:t>del</w:t>
      </w:r>
      <w:proofErr w:type="gramEnd"/>
      <w:r w:rsidRPr="00463FDD">
        <w:rPr>
          <w:lang w:val="en-US" w:eastAsia="fr-FR"/>
        </w:rPr>
        <w:t xml:space="preserve"> </w:t>
      </w:r>
      <w:proofErr w:type="spellStart"/>
      <w:r w:rsidRPr="00463FDD">
        <w:rPr>
          <w:lang w:val="en-US" w:eastAsia="fr-FR"/>
        </w:rPr>
        <w:t>Equador</w:t>
      </w:r>
      <w:proofErr w:type="spellEnd"/>
      <w:r w:rsidRPr="00463FDD">
        <w:rPr>
          <w:lang w:val="en-US" w:eastAsia="fr-FR"/>
        </w:rPr>
        <w:t xml:space="preserve"> para el </w:t>
      </w:r>
      <w:proofErr w:type="spellStart"/>
      <w:r w:rsidRPr="00463FDD">
        <w:rPr>
          <w:lang w:val="en-US" w:eastAsia="fr-FR"/>
        </w:rPr>
        <w:t>Período</w:t>
      </w:r>
      <w:proofErr w:type="spellEnd"/>
      <w:r w:rsidRPr="00463FDD">
        <w:rPr>
          <w:lang w:val="en-US" w:eastAsia="fr-FR"/>
        </w:rPr>
        <w:t xml:space="preserve"> de </w:t>
      </w:r>
      <w:proofErr w:type="spellStart"/>
      <w:r w:rsidRPr="00463FDD">
        <w:rPr>
          <w:lang w:val="en-US" w:eastAsia="fr-FR"/>
        </w:rPr>
        <w:t>Transición</w:t>
      </w:r>
      <w:proofErr w:type="spellEnd"/>
      <w:r w:rsidRPr="00463FDD">
        <w:rPr>
          <w:lang w:val="en-US" w:eastAsia="fr-FR"/>
        </w:rPr>
        <w:t xml:space="preserve">. </w:t>
      </w:r>
      <w:proofErr w:type="spellStart"/>
      <w:r w:rsidRPr="00463FDD">
        <w:rPr>
          <w:lang w:val="en-US" w:eastAsia="fr-FR"/>
        </w:rPr>
        <w:t>Sentencia</w:t>
      </w:r>
      <w:proofErr w:type="spellEnd"/>
      <w:r w:rsidRPr="00463FDD">
        <w:rPr>
          <w:lang w:val="en-US" w:eastAsia="fr-FR"/>
        </w:rPr>
        <w:t xml:space="preserve"> No. 002-09-SAN-CC</w:t>
      </w:r>
      <w:proofErr w:type="gramStart"/>
      <w:r w:rsidRPr="00463FDD">
        <w:rPr>
          <w:lang w:val="en-US" w:eastAsia="fr-FR"/>
        </w:rPr>
        <w:t xml:space="preserve">,  </w:t>
      </w:r>
      <w:proofErr w:type="spellStart"/>
      <w:r w:rsidRPr="00463FDD">
        <w:rPr>
          <w:lang w:val="en-US" w:eastAsia="fr-FR"/>
        </w:rPr>
        <w:t>disponible</w:t>
      </w:r>
      <w:proofErr w:type="spellEnd"/>
      <w:proofErr w:type="gram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internet </w:t>
      </w:r>
      <w:proofErr w:type="spellStart"/>
      <w:r w:rsidRPr="00463FDD">
        <w:rPr>
          <w:lang w:val="en-US" w:eastAsia="fr-FR"/>
        </w:rPr>
        <w:t>en</w:t>
      </w:r>
      <w:proofErr w:type="spellEnd"/>
      <w:r w:rsidRPr="00463FDD">
        <w:rPr>
          <w:lang w:val="en-US" w:eastAsia="fr-FR"/>
        </w:rPr>
        <w:t xml:space="preserve"> https://www.corteconstitucional.gob.ec/sentencias, p. 28.</w:t>
      </w:r>
    </w:p>
    <w:p w14:paraId="00C56A29"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(5) </w:t>
      </w:r>
      <w:proofErr w:type="gramStart"/>
      <w:r w:rsidRPr="00463FDD">
        <w:rPr>
          <w:lang w:val="en-US" w:eastAsia="fr-FR"/>
        </w:rPr>
        <w:t>id</w:t>
      </w:r>
      <w:proofErr w:type="gramEnd"/>
      <w:r w:rsidRPr="00463FDD">
        <w:rPr>
          <w:lang w:val="en-US" w:eastAsia="fr-FR"/>
        </w:rPr>
        <w:t>. ibid.</w:t>
      </w:r>
    </w:p>
    <w:p w14:paraId="30864F6F"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(6) </w:t>
      </w:r>
      <w:proofErr w:type="gramStart"/>
      <w:r w:rsidRPr="00463FDD">
        <w:rPr>
          <w:lang w:val="en-US" w:eastAsia="fr-FR"/>
        </w:rPr>
        <w:t>id</w:t>
      </w:r>
      <w:proofErr w:type="gramEnd"/>
      <w:r w:rsidRPr="00463FDD">
        <w:rPr>
          <w:lang w:val="en-US" w:eastAsia="fr-FR"/>
        </w:rPr>
        <w:t>. ibid.</w:t>
      </w:r>
    </w:p>
    <w:p w14:paraId="2BA21311"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(7) Ecuador. </w:t>
      </w:r>
      <w:proofErr w:type="spellStart"/>
      <w:r w:rsidRPr="00463FDD">
        <w:rPr>
          <w:lang w:val="en-US" w:eastAsia="fr-FR"/>
        </w:rPr>
        <w:t>Constitución</w:t>
      </w:r>
      <w:proofErr w:type="spellEnd"/>
      <w:r w:rsidRPr="00463FDD">
        <w:rPr>
          <w:lang w:val="en-US" w:eastAsia="fr-FR"/>
        </w:rPr>
        <w:t xml:space="preserve"> de la </w:t>
      </w:r>
      <w:proofErr w:type="spellStart"/>
      <w:r w:rsidRPr="00463FDD">
        <w:rPr>
          <w:lang w:val="en-US" w:eastAsia="fr-FR"/>
        </w:rPr>
        <w:t>República</w:t>
      </w:r>
      <w:proofErr w:type="spellEnd"/>
      <w:r w:rsidRPr="00463FDD">
        <w:rPr>
          <w:lang w:val="en-US" w:eastAsia="fr-FR"/>
        </w:rPr>
        <w:t xml:space="preserve"> </w:t>
      </w:r>
      <w:proofErr w:type="gramStart"/>
      <w:r w:rsidRPr="00463FDD">
        <w:rPr>
          <w:lang w:val="en-US" w:eastAsia="fr-FR"/>
        </w:rPr>
        <w:t>del</w:t>
      </w:r>
      <w:proofErr w:type="gramEnd"/>
      <w:r w:rsidRPr="00463FDD">
        <w:rPr>
          <w:lang w:val="en-US" w:eastAsia="fr-FR"/>
        </w:rPr>
        <w:t xml:space="preserve"> </w:t>
      </w:r>
      <w:proofErr w:type="spellStart"/>
      <w:r w:rsidRPr="00463FDD">
        <w:rPr>
          <w:lang w:val="en-US" w:eastAsia="fr-FR"/>
        </w:rPr>
        <w:t>Equador</w:t>
      </w:r>
      <w:proofErr w:type="spellEnd"/>
      <w:r w:rsidRPr="00463FDD">
        <w:rPr>
          <w:lang w:val="en-US" w:eastAsia="fr-FR"/>
        </w:rPr>
        <w:t xml:space="preserve">, </w:t>
      </w:r>
      <w:proofErr w:type="spellStart"/>
      <w:r w:rsidRPr="00463FDD">
        <w:rPr>
          <w:lang w:val="en-US" w:eastAsia="fr-FR"/>
        </w:rPr>
        <w:t>promulgada</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1998.  Art. 18</w:t>
      </w:r>
      <w:proofErr w:type="gramStart"/>
      <w:r w:rsidRPr="00463FDD">
        <w:rPr>
          <w:lang w:val="en-US" w:eastAsia="fr-FR"/>
        </w:rPr>
        <w:t>.Los</w:t>
      </w:r>
      <w:proofErr w:type="gramEnd"/>
      <w:r w:rsidRPr="00463FDD">
        <w:rPr>
          <w:lang w:val="en-US" w:eastAsia="fr-FR"/>
        </w:rPr>
        <w:t xml:space="preserve"> derechos y </w:t>
      </w:r>
      <w:proofErr w:type="spellStart"/>
      <w:r w:rsidRPr="00463FDD">
        <w:rPr>
          <w:lang w:val="en-US" w:eastAsia="fr-FR"/>
        </w:rPr>
        <w:t>garantías</w:t>
      </w:r>
      <w:proofErr w:type="spellEnd"/>
      <w:r w:rsidRPr="00463FDD">
        <w:rPr>
          <w:lang w:val="en-US" w:eastAsia="fr-FR"/>
        </w:rPr>
        <w:t xml:space="preserve"> </w:t>
      </w:r>
      <w:proofErr w:type="spellStart"/>
      <w:r w:rsidRPr="00463FDD">
        <w:rPr>
          <w:lang w:val="en-US" w:eastAsia="fr-FR"/>
        </w:rPr>
        <w:t>determinados</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esta</w:t>
      </w:r>
      <w:proofErr w:type="spellEnd"/>
      <w:r w:rsidRPr="00463FDD">
        <w:rPr>
          <w:lang w:val="en-US" w:eastAsia="fr-FR"/>
        </w:rPr>
        <w:t xml:space="preserve"> </w:t>
      </w:r>
      <w:proofErr w:type="spellStart"/>
      <w:r w:rsidRPr="00463FDD">
        <w:rPr>
          <w:lang w:val="en-US" w:eastAsia="fr-FR"/>
        </w:rPr>
        <w:t>Constitución</w:t>
      </w:r>
      <w:proofErr w:type="spellEnd"/>
      <w:r w:rsidRPr="00463FDD">
        <w:rPr>
          <w:lang w:val="en-US" w:eastAsia="fr-FR"/>
        </w:rPr>
        <w:t xml:space="preserve"> y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los</w:t>
      </w:r>
      <w:proofErr w:type="spellEnd"/>
      <w:r w:rsidRPr="00463FDD">
        <w:rPr>
          <w:lang w:val="en-US" w:eastAsia="fr-FR"/>
        </w:rPr>
        <w:t xml:space="preserve"> </w:t>
      </w:r>
      <w:proofErr w:type="spellStart"/>
      <w:r w:rsidRPr="00463FDD">
        <w:rPr>
          <w:lang w:val="en-US" w:eastAsia="fr-FR"/>
        </w:rPr>
        <w:t>instrumentos</w:t>
      </w:r>
      <w:proofErr w:type="spellEnd"/>
      <w:r w:rsidRPr="00463FDD">
        <w:rPr>
          <w:lang w:val="en-US" w:eastAsia="fr-FR"/>
        </w:rPr>
        <w:t xml:space="preserve"> </w:t>
      </w:r>
      <w:proofErr w:type="spellStart"/>
      <w:r w:rsidRPr="00463FDD">
        <w:rPr>
          <w:lang w:val="en-US" w:eastAsia="fr-FR"/>
        </w:rPr>
        <w:t>internacionales</w:t>
      </w:r>
      <w:proofErr w:type="spellEnd"/>
      <w:r w:rsidRPr="00463FDD">
        <w:rPr>
          <w:lang w:val="en-US" w:eastAsia="fr-FR"/>
        </w:rPr>
        <w:t xml:space="preserve"> </w:t>
      </w:r>
      <w:proofErr w:type="spellStart"/>
      <w:r w:rsidRPr="00463FDD">
        <w:rPr>
          <w:lang w:val="en-US" w:eastAsia="fr-FR"/>
        </w:rPr>
        <w:t>vigentes</w:t>
      </w:r>
      <w:proofErr w:type="spellEnd"/>
      <w:r w:rsidRPr="00463FDD">
        <w:rPr>
          <w:lang w:val="en-US" w:eastAsia="fr-FR"/>
        </w:rPr>
        <w:t xml:space="preserve">, </w:t>
      </w:r>
      <w:proofErr w:type="spellStart"/>
      <w:r w:rsidRPr="00463FDD">
        <w:rPr>
          <w:lang w:val="en-US" w:eastAsia="fr-FR"/>
        </w:rPr>
        <w:t>serán</w:t>
      </w:r>
      <w:proofErr w:type="spellEnd"/>
      <w:r w:rsidRPr="00463FDD">
        <w:rPr>
          <w:lang w:val="en-US" w:eastAsia="fr-FR"/>
        </w:rPr>
        <w:t xml:space="preserve"> </w:t>
      </w:r>
      <w:proofErr w:type="spellStart"/>
      <w:r w:rsidRPr="00463FDD">
        <w:rPr>
          <w:lang w:val="en-US" w:eastAsia="fr-FR"/>
        </w:rPr>
        <w:t>directa</w:t>
      </w:r>
      <w:proofErr w:type="spellEnd"/>
      <w:r w:rsidRPr="00463FDD">
        <w:rPr>
          <w:lang w:val="en-US" w:eastAsia="fr-FR"/>
        </w:rPr>
        <w:t xml:space="preserve"> e </w:t>
      </w:r>
      <w:proofErr w:type="spellStart"/>
      <w:r w:rsidRPr="00463FDD">
        <w:rPr>
          <w:lang w:val="en-US" w:eastAsia="fr-FR"/>
        </w:rPr>
        <w:t>inmediatamente</w:t>
      </w:r>
      <w:proofErr w:type="spellEnd"/>
      <w:r w:rsidRPr="00463FDD">
        <w:rPr>
          <w:lang w:val="en-US" w:eastAsia="fr-FR"/>
        </w:rPr>
        <w:t xml:space="preserve"> </w:t>
      </w:r>
      <w:proofErr w:type="spellStart"/>
      <w:r w:rsidRPr="00463FDD">
        <w:rPr>
          <w:lang w:val="en-US" w:eastAsia="fr-FR"/>
        </w:rPr>
        <w:t>aplicables</w:t>
      </w:r>
      <w:proofErr w:type="spellEnd"/>
      <w:r w:rsidRPr="00463FDD">
        <w:rPr>
          <w:lang w:val="en-US" w:eastAsia="fr-FR"/>
        </w:rPr>
        <w:t xml:space="preserve"> </w:t>
      </w:r>
      <w:proofErr w:type="spellStart"/>
      <w:r w:rsidRPr="00463FDD">
        <w:rPr>
          <w:lang w:val="en-US" w:eastAsia="fr-FR"/>
        </w:rPr>
        <w:t>por</w:t>
      </w:r>
      <w:proofErr w:type="spellEnd"/>
      <w:r w:rsidRPr="00463FDD">
        <w:rPr>
          <w:lang w:val="en-US" w:eastAsia="fr-FR"/>
        </w:rPr>
        <w:t xml:space="preserve"> y ante </w:t>
      </w:r>
      <w:proofErr w:type="spellStart"/>
      <w:r w:rsidRPr="00463FDD">
        <w:rPr>
          <w:lang w:val="en-US" w:eastAsia="fr-FR"/>
        </w:rPr>
        <w:t>cualquier</w:t>
      </w:r>
      <w:proofErr w:type="spellEnd"/>
      <w:r w:rsidRPr="00463FDD">
        <w:rPr>
          <w:lang w:val="en-US" w:eastAsia="fr-FR"/>
        </w:rPr>
        <w:t xml:space="preserve"> </w:t>
      </w:r>
      <w:proofErr w:type="spellStart"/>
      <w:r w:rsidRPr="00463FDD">
        <w:rPr>
          <w:lang w:val="en-US" w:eastAsia="fr-FR"/>
        </w:rPr>
        <w:t>juez</w:t>
      </w:r>
      <w:proofErr w:type="spellEnd"/>
      <w:r w:rsidRPr="00463FDD">
        <w:rPr>
          <w:lang w:val="en-US" w:eastAsia="fr-FR"/>
        </w:rPr>
        <w:t xml:space="preserve">, tribunal o </w:t>
      </w:r>
      <w:proofErr w:type="spellStart"/>
      <w:r w:rsidRPr="00463FDD">
        <w:rPr>
          <w:lang w:val="en-US" w:eastAsia="fr-FR"/>
        </w:rPr>
        <w:t>autoridad.En</w:t>
      </w:r>
      <w:proofErr w:type="spellEnd"/>
      <w:r w:rsidRPr="00463FDD">
        <w:rPr>
          <w:lang w:val="en-US" w:eastAsia="fr-FR"/>
        </w:rPr>
        <w:t xml:space="preserve"> </w:t>
      </w:r>
      <w:proofErr w:type="spellStart"/>
      <w:r w:rsidRPr="00463FDD">
        <w:rPr>
          <w:lang w:val="en-US" w:eastAsia="fr-FR"/>
        </w:rPr>
        <w:t>materia</w:t>
      </w:r>
      <w:proofErr w:type="spellEnd"/>
      <w:r w:rsidRPr="00463FDD">
        <w:rPr>
          <w:lang w:val="en-US" w:eastAsia="fr-FR"/>
        </w:rPr>
        <w:t xml:space="preserve"> de derechos y </w:t>
      </w:r>
      <w:proofErr w:type="spellStart"/>
      <w:r w:rsidRPr="00463FDD">
        <w:rPr>
          <w:lang w:val="en-US" w:eastAsia="fr-FR"/>
        </w:rPr>
        <w:t>garantías</w:t>
      </w:r>
      <w:proofErr w:type="spellEnd"/>
      <w:r w:rsidRPr="00463FDD">
        <w:rPr>
          <w:lang w:val="en-US" w:eastAsia="fr-FR"/>
        </w:rPr>
        <w:t xml:space="preserve"> </w:t>
      </w:r>
      <w:proofErr w:type="spellStart"/>
      <w:r w:rsidRPr="00463FDD">
        <w:rPr>
          <w:lang w:val="en-US" w:eastAsia="fr-FR"/>
        </w:rPr>
        <w:t>constitucionales</w:t>
      </w:r>
      <w:proofErr w:type="spellEnd"/>
      <w:r w:rsidRPr="00463FDD">
        <w:rPr>
          <w:lang w:val="en-US" w:eastAsia="fr-FR"/>
        </w:rPr>
        <w:t xml:space="preserve">, se </w:t>
      </w:r>
      <w:proofErr w:type="spellStart"/>
      <w:r w:rsidRPr="00463FDD">
        <w:rPr>
          <w:lang w:val="en-US" w:eastAsia="fr-FR"/>
        </w:rPr>
        <w:t>estará</w:t>
      </w:r>
      <w:proofErr w:type="spellEnd"/>
      <w:r w:rsidRPr="00463FDD">
        <w:rPr>
          <w:lang w:val="en-US" w:eastAsia="fr-FR"/>
        </w:rPr>
        <w:t xml:space="preserve"> a la </w:t>
      </w:r>
      <w:proofErr w:type="spellStart"/>
      <w:r w:rsidRPr="00463FDD">
        <w:rPr>
          <w:lang w:val="en-US" w:eastAsia="fr-FR"/>
        </w:rPr>
        <w:t>interpretación</w:t>
      </w:r>
      <w:proofErr w:type="spellEnd"/>
      <w:r w:rsidRPr="00463FDD">
        <w:rPr>
          <w:lang w:val="en-US" w:eastAsia="fr-FR"/>
        </w:rPr>
        <w:t xml:space="preserve"> que </w:t>
      </w:r>
      <w:proofErr w:type="spellStart"/>
      <w:r w:rsidRPr="00463FDD">
        <w:rPr>
          <w:lang w:val="en-US" w:eastAsia="fr-FR"/>
        </w:rPr>
        <w:t>más</w:t>
      </w:r>
      <w:proofErr w:type="spellEnd"/>
      <w:r w:rsidRPr="00463FDD">
        <w:rPr>
          <w:lang w:val="en-US" w:eastAsia="fr-FR"/>
        </w:rPr>
        <w:t xml:space="preserve"> </w:t>
      </w:r>
      <w:proofErr w:type="spellStart"/>
      <w:r w:rsidRPr="00463FDD">
        <w:rPr>
          <w:lang w:val="en-US" w:eastAsia="fr-FR"/>
        </w:rPr>
        <w:t>favorezca</w:t>
      </w:r>
      <w:proofErr w:type="spellEnd"/>
      <w:r w:rsidRPr="00463FDD">
        <w:rPr>
          <w:lang w:val="en-US" w:eastAsia="fr-FR"/>
        </w:rPr>
        <w:t xml:space="preserve"> </w:t>
      </w:r>
      <w:proofErr w:type="spellStart"/>
      <w:r w:rsidRPr="00463FDD">
        <w:rPr>
          <w:lang w:val="en-US" w:eastAsia="fr-FR"/>
        </w:rPr>
        <w:t>su</w:t>
      </w:r>
      <w:proofErr w:type="spellEnd"/>
      <w:r w:rsidRPr="00463FDD">
        <w:rPr>
          <w:lang w:val="en-US" w:eastAsia="fr-FR"/>
        </w:rPr>
        <w:t xml:space="preserve"> </w:t>
      </w:r>
      <w:proofErr w:type="spellStart"/>
      <w:r w:rsidRPr="00463FDD">
        <w:rPr>
          <w:lang w:val="en-US" w:eastAsia="fr-FR"/>
        </w:rPr>
        <w:t>efectiva</w:t>
      </w:r>
      <w:proofErr w:type="spellEnd"/>
      <w:r w:rsidRPr="00463FDD">
        <w:rPr>
          <w:lang w:val="en-US" w:eastAsia="fr-FR"/>
        </w:rPr>
        <w:t xml:space="preserve"> </w:t>
      </w:r>
      <w:proofErr w:type="spellStart"/>
      <w:r w:rsidRPr="00463FDD">
        <w:rPr>
          <w:lang w:val="en-US" w:eastAsia="fr-FR"/>
        </w:rPr>
        <w:t>vigencia</w:t>
      </w:r>
      <w:proofErr w:type="spellEnd"/>
      <w:r w:rsidRPr="00463FDD">
        <w:rPr>
          <w:lang w:val="en-US" w:eastAsia="fr-FR"/>
        </w:rPr>
        <w:t xml:space="preserve">. </w:t>
      </w:r>
      <w:proofErr w:type="spellStart"/>
      <w:r w:rsidRPr="00463FDD">
        <w:rPr>
          <w:lang w:val="en-US" w:eastAsia="fr-FR"/>
        </w:rPr>
        <w:t>Ninguna</w:t>
      </w:r>
      <w:proofErr w:type="spellEnd"/>
      <w:r w:rsidRPr="00463FDD">
        <w:rPr>
          <w:lang w:val="en-US" w:eastAsia="fr-FR"/>
        </w:rPr>
        <w:t xml:space="preserve"> </w:t>
      </w:r>
      <w:proofErr w:type="spellStart"/>
      <w:r w:rsidRPr="00463FDD">
        <w:rPr>
          <w:lang w:val="en-US" w:eastAsia="fr-FR"/>
        </w:rPr>
        <w:t>autoridad</w:t>
      </w:r>
      <w:proofErr w:type="spellEnd"/>
      <w:r w:rsidRPr="00463FDD">
        <w:rPr>
          <w:lang w:val="en-US" w:eastAsia="fr-FR"/>
        </w:rPr>
        <w:t xml:space="preserve"> </w:t>
      </w:r>
      <w:proofErr w:type="spellStart"/>
      <w:r w:rsidRPr="00463FDD">
        <w:rPr>
          <w:lang w:val="en-US" w:eastAsia="fr-FR"/>
        </w:rPr>
        <w:t>podrá</w:t>
      </w:r>
      <w:proofErr w:type="spellEnd"/>
      <w:r w:rsidRPr="00463FDD">
        <w:rPr>
          <w:lang w:val="en-US" w:eastAsia="fr-FR"/>
        </w:rPr>
        <w:t xml:space="preserve"> </w:t>
      </w:r>
      <w:proofErr w:type="spellStart"/>
      <w:r w:rsidRPr="00463FDD">
        <w:rPr>
          <w:lang w:val="en-US" w:eastAsia="fr-FR"/>
        </w:rPr>
        <w:t>exigir</w:t>
      </w:r>
      <w:proofErr w:type="spellEnd"/>
      <w:r w:rsidRPr="00463FDD">
        <w:rPr>
          <w:lang w:val="en-US" w:eastAsia="fr-FR"/>
        </w:rPr>
        <w:t xml:space="preserve"> </w:t>
      </w:r>
      <w:proofErr w:type="spellStart"/>
      <w:r w:rsidRPr="00463FDD">
        <w:rPr>
          <w:lang w:val="en-US" w:eastAsia="fr-FR"/>
        </w:rPr>
        <w:t>condiciones</w:t>
      </w:r>
      <w:proofErr w:type="spellEnd"/>
      <w:r w:rsidRPr="00463FDD">
        <w:rPr>
          <w:lang w:val="en-US" w:eastAsia="fr-FR"/>
        </w:rPr>
        <w:t xml:space="preserve"> o </w:t>
      </w:r>
      <w:proofErr w:type="spellStart"/>
      <w:r w:rsidRPr="00463FDD">
        <w:rPr>
          <w:lang w:val="en-US" w:eastAsia="fr-FR"/>
        </w:rPr>
        <w:t>requisitos</w:t>
      </w:r>
      <w:proofErr w:type="spellEnd"/>
      <w:r w:rsidRPr="00463FDD">
        <w:rPr>
          <w:lang w:val="en-US" w:eastAsia="fr-FR"/>
        </w:rPr>
        <w:t xml:space="preserve"> no </w:t>
      </w:r>
      <w:proofErr w:type="spellStart"/>
      <w:r w:rsidRPr="00463FDD">
        <w:rPr>
          <w:lang w:val="en-US" w:eastAsia="fr-FR"/>
        </w:rPr>
        <w:t>establecidos</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la </w:t>
      </w:r>
      <w:proofErr w:type="spellStart"/>
      <w:r w:rsidRPr="00463FDD">
        <w:rPr>
          <w:lang w:val="en-US" w:eastAsia="fr-FR"/>
        </w:rPr>
        <w:t>Constitución</w:t>
      </w:r>
      <w:proofErr w:type="spellEnd"/>
      <w:r w:rsidRPr="00463FDD">
        <w:rPr>
          <w:lang w:val="en-US" w:eastAsia="fr-FR"/>
        </w:rPr>
        <w:t xml:space="preserve"> o la ley, para el </w:t>
      </w:r>
      <w:proofErr w:type="spellStart"/>
      <w:r w:rsidRPr="00463FDD">
        <w:rPr>
          <w:lang w:val="en-US" w:eastAsia="fr-FR"/>
        </w:rPr>
        <w:t>ejercicio</w:t>
      </w:r>
      <w:proofErr w:type="spellEnd"/>
      <w:r w:rsidRPr="00463FDD">
        <w:rPr>
          <w:lang w:val="en-US" w:eastAsia="fr-FR"/>
        </w:rPr>
        <w:t xml:space="preserve"> de </w:t>
      </w:r>
      <w:proofErr w:type="spellStart"/>
      <w:r w:rsidRPr="00463FDD">
        <w:rPr>
          <w:lang w:val="en-US" w:eastAsia="fr-FR"/>
        </w:rPr>
        <w:t>estos</w:t>
      </w:r>
      <w:proofErr w:type="spellEnd"/>
      <w:r w:rsidRPr="00463FDD">
        <w:rPr>
          <w:lang w:val="en-US" w:eastAsia="fr-FR"/>
        </w:rPr>
        <w:t xml:space="preserve"> derechos. No </w:t>
      </w:r>
      <w:proofErr w:type="spellStart"/>
      <w:r w:rsidRPr="00463FDD">
        <w:rPr>
          <w:lang w:val="en-US" w:eastAsia="fr-FR"/>
        </w:rPr>
        <w:t>podrá</w:t>
      </w:r>
      <w:proofErr w:type="spellEnd"/>
      <w:r w:rsidRPr="00463FDD">
        <w:rPr>
          <w:lang w:val="en-US" w:eastAsia="fr-FR"/>
        </w:rPr>
        <w:t xml:space="preserve"> </w:t>
      </w:r>
      <w:proofErr w:type="spellStart"/>
      <w:r w:rsidRPr="00463FDD">
        <w:rPr>
          <w:lang w:val="en-US" w:eastAsia="fr-FR"/>
        </w:rPr>
        <w:t>alegarse</w:t>
      </w:r>
      <w:proofErr w:type="spellEnd"/>
      <w:r w:rsidRPr="00463FDD">
        <w:rPr>
          <w:lang w:val="en-US" w:eastAsia="fr-FR"/>
        </w:rPr>
        <w:t xml:space="preserve"> </w:t>
      </w:r>
      <w:proofErr w:type="spellStart"/>
      <w:r w:rsidRPr="00463FDD">
        <w:rPr>
          <w:lang w:val="en-US" w:eastAsia="fr-FR"/>
        </w:rPr>
        <w:t>falta</w:t>
      </w:r>
      <w:proofErr w:type="spellEnd"/>
      <w:r w:rsidRPr="00463FDD">
        <w:rPr>
          <w:lang w:val="en-US" w:eastAsia="fr-FR"/>
        </w:rPr>
        <w:t xml:space="preserve"> de ley para </w:t>
      </w:r>
      <w:proofErr w:type="spellStart"/>
      <w:r w:rsidRPr="00463FDD">
        <w:rPr>
          <w:lang w:val="en-US" w:eastAsia="fr-FR"/>
        </w:rPr>
        <w:t>justificar</w:t>
      </w:r>
      <w:proofErr w:type="spellEnd"/>
      <w:r w:rsidRPr="00463FDD">
        <w:rPr>
          <w:lang w:val="en-US" w:eastAsia="fr-FR"/>
        </w:rPr>
        <w:t xml:space="preserve"> la </w:t>
      </w:r>
      <w:proofErr w:type="spellStart"/>
      <w:r w:rsidRPr="00463FDD">
        <w:rPr>
          <w:lang w:val="en-US" w:eastAsia="fr-FR"/>
        </w:rPr>
        <w:t>violación</w:t>
      </w:r>
      <w:proofErr w:type="spellEnd"/>
      <w:r w:rsidRPr="00463FDD">
        <w:rPr>
          <w:lang w:val="en-US" w:eastAsia="fr-FR"/>
        </w:rPr>
        <w:t xml:space="preserve"> o </w:t>
      </w:r>
      <w:proofErr w:type="spellStart"/>
      <w:r w:rsidRPr="00463FDD">
        <w:rPr>
          <w:lang w:val="en-US" w:eastAsia="fr-FR"/>
        </w:rPr>
        <w:t>desconocimiento</w:t>
      </w:r>
      <w:proofErr w:type="spellEnd"/>
      <w:r w:rsidRPr="00463FDD">
        <w:rPr>
          <w:lang w:val="en-US" w:eastAsia="fr-FR"/>
        </w:rPr>
        <w:t xml:space="preserve"> de </w:t>
      </w:r>
      <w:proofErr w:type="spellStart"/>
      <w:r w:rsidRPr="00463FDD">
        <w:rPr>
          <w:lang w:val="en-US" w:eastAsia="fr-FR"/>
        </w:rPr>
        <w:t>los</w:t>
      </w:r>
      <w:proofErr w:type="spellEnd"/>
      <w:r w:rsidRPr="00463FDD">
        <w:rPr>
          <w:lang w:val="en-US" w:eastAsia="fr-FR"/>
        </w:rPr>
        <w:t xml:space="preserve"> derechos </w:t>
      </w:r>
      <w:proofErr w:type="spellStart"/>
      <w:r w:rsidRPr="00463FDD">
        <w:rPr>
          <w:lang w:val="en-US" w:eastAsia="fr-FR"/>
        </w:rPr>
        <w:t>establecidos</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esta</w:t>
      </w:r>
      <w:proofErr w:type="spellEnd"/>
      <w:r w:rsidRPr="00463FDD">
        <w:rPr>
          <w:lang w:val="en-US" w:eastAsia="fr-FR"/>
        </w:rPr>
        <w:t xml:space="preserve"> </w:t>
      </w:r>
      <w:proofErr w:type="spellStart"/>
      <w:r w:rsidRPr="00463FDD">
        <w:rPr>
          <w:lang w:val="en-US" w:eastAsia="fr-FR"/>
        </w:rPr>
        <w:t>Constitución</w:t>
      </w:r>
      <w:proofErr w:type="spellEnd"/>
      <w:r w:rsidRPr="00463FDD">
        <w:rPr>
          <w:lang w:val="en-US" w:eastAsia="fr-FR"/>
        </w:rPr>
        <w:t xml:space="preserve">, para </w:t>
      </w:r>
      <w:proofErr w:type="spellStart"/>
      <w:r w:rsidRPr="00463FDD">
        <w:rPr>
          <w:lang w:val="en-US" w:eastAsia="fr-FR"/>
        </w:rPr>
        <w:t>desechar</w:t>
      </w:r>
      <w:proofErr w:type="spellEnd"/>
      <w:r w:rsidRPr="00463FDD">
        <w:rPr>
          <w:lang w:val="en-US" w:eastAsia="fr-FR"/>
        </w:rPr>
        <w:t xml:space="preserve"> la </w:t>
      </w:r>
      <w:proofErr w:type="spellStart"/>
      <w:r w:rsidRPr="00463FDD">
        <w:rPr>
          <w:lang w:val="en-US" w:eastAsia="fr-FR"/>
        </w:rPr>
        <w:t>acción</w:t>
      </w:r>
      <w:proofErr w:type="spellEnd"/>
      <w:r w:rsidRPr="00463FDD">
        <w:rPr>
          <w:lang w:val="en-US" w:eastAsia="fr-FR"/>
        </w:rPr>
        <w:t xml:space="preserve"> </w:t>
      </w:r>
      <w:proofErr w:type="spellStart"/>
      <w:r w:rsidRPr="00463FDD">
        <w:rPr>
          <w:lang w:val="en-US" w:eastAsia="fr-FR"/>
        </w:rPr>
        <w:lastRenderedPageBreak/>
        <w:t>por</w:t>
      </w:r>
      <w:proofErr w:type="spellEnd"/>
      <w:r w:rsidRPr="00463FDD">
        <w:rPr>
          <w:lang w:val="en-US" w:eastAsia="fr-FR"/>
        </w:rPr>
        <w:t xml:space="preserve"> </w:t>
      </w:r>
      <w:proofErr w:type="spellStart"/>
      <w:r w:rsidRPr="00463FDD">
        <w:rPr>
          <w:lang w:val="en-US" w:eastAsia="fr-FR"/>
        </w:rPr>
        <w:t>esos</w:t>
      </w:r>
      <w:proofErr w:type="spellEnd"/>
      <w:r w:rsidRPr="00463FDD">
        <w:rPr>
          <w:lang w:val="en-US" w:eastAsia="fr-FR"/>
        </w:rPr>
        <w:t xml:space="preserve"> </w:t>
      </w:r>
      <w:proofErr w:type="spellStart"/>
      <w:r w:rsidRPr="00463FDD">
        <w:rPr>
          <w:lang w:val="en-US" w:eastAsia="fr-FR"/>
        </w:rPr>
        <w:t>hechos</w:t>
      </w:r>
      <w:proofErr w:type="spellEnd"/>
      <w:r w:rsidRPr="00463FDD">
        <w:rPr>
          <w:lang w:val="en-US" w:eastAsia="fr-FR"/>
        </w:rPr>
        <w:t xml:space="preserve">, o para </w:t>
      </w:r>
      <w:proofErr w:type="spellStart"/>
      <w:r w:rsidRPr="00463FDD">
        <w:rPr>
          <w:lang w:val="en-US" w:eastAsia="fr-FR"/>
        </w:rPr>
        <w:t>negar</w:t>
      </w:r>
      <w:proofErr w:type="spellEnd"/>
      <w:r w:rsidRPr="00463FDD">
        <w:rPr>
          <w:lang w:val="en-US" w:eastAsia="fr-FR"/>
        </w:rPr>
        <w:t xml:space="preserve"> el </w:t>
      </w:r>
      <w:proofErr w:type="spellStart"/>
      <w:r w:rsidRPr="00463FDD">
        <w:rPr>
          <w:lang w:val="en-US" w:eastAsia="fr-FR"/>
        </w:rPr>
        <w:t>reconocimiento</w:t>
      </w:r>
      <w:proofErr w:type="spellEnd"/>
      <w:r w:rsidRPr="00463FDD">
        <w:rPr>
          <w:lang w:val="en-US" w:eastAsia="fr-FR"/>
        </w:rPr>
        <w:t xml:space="preserve"> de tales derechos. Las </w:t>
      </w:r>
      <w:proofErr w:type="spellStart"/>
      <w:r w:rsidRPr="00463FDD">
        <w:rPr>
          <w:lang w:val="en-US" w:eastAsia="fr-FR"/>
        </w:rPr>
        <w:t>leyes</w:t>
      </w:r>
      <w:proofErr w:type="spellEnd"/>
      <w:r w:rsidRPr="00463FDD">
        <w:rPr>
          <w:lang w:val="en-US" w:eastAsia="fr-FR"/>
        </w:rPr>
        <w:t xml:space="preserve"> no </w:t>
      </w:r>
      <w:proofErr w:type="spellStart"/>
      <w:r w:rsidRPr="00463FDD">
        <w:rPr>
          <w:lang w:val="en-US" w:eastAsia="fr-FR"/>
        </w:rPr>
        <w:t>podrán</w:t>
      </w:r>
      <w:proofErr w:type="spellEnd"/>
      <w:r w:rsidRPr="00463FDD">
        <w:rPr>
          <w:lang w:val="en-US" w:eastAsia="fr-FR"/>
        </w:rPr>
        <w:t xml:space="preserve"> </w:t>
      </w:r>
      <w:proofErr w:type="spellStart"/>
      <w:r w:rsidRPr="00463FDD">
        <w:rPr>
          <w:lang w:val="en-US" w:eastAsia="fr-FR"/>
        </w:rPr>
        <w:t>restringir</w:t>
      </w:r>
      <w:proofErr w:type="spellEnd"/>
      <w:r w:rsidRPr="00463FDD">
        <w:rPr>
          <w:lang w:val="en-US" w:eastAsia="fr-FR"/>
        </w:rPr>
        <w:t xml:space="preserve"> el </w:t>
      </w:r>
      <w:proofErr w:type="spellStart"/>
      <w:r w:rsidRPr="00463FDD">
        <w:rPr>
          <w:lang w:val="en-US" w:eastAsia="fr-FR"/>
        </w:rPr>
        <w:t>ejercicio</w:t>
      </w:r>
      <w:proofErr w:type="spellEnd"/>
      <w:r w:rsidRPr="00463FDD">
        <w:rPr>
          <w:lang w:val="en-US" w:eastAsia="fr-FR"/>
        </w:rPr>
        <w:t xml:space="preserve"> de </w:t>
      </w:r>
      <w:proofErr w:type="spellStart"/>
      <w:r w:rsidRPr="00463FDD">
        <w:rPr>
          <w:lang w:val="en-US" w:eastAsia="fr-FR"/>
        </w:rPr>
        <w:t>los</w:t>
      </w:r>
      <w:proofErr w:type="spellEnd"/>
      <w:r w:rsidRPr="00463FDD">
        <w:rPr>
          <w:lang w:val="en-US" w:eastAsia="fr-FR"/>
        </w:rPr>
        <w:t xml:space="preserve"> derechos y </w:t>
      </w:r>
      <w:proofErr w:type="spellStart"/>
      <w:r w:rsidRPr="00463FDD">
        <w:rPr>
          <w:lang w:val="en-US" w:eastAsia="fr-FR"/>
        </w:rPr>
        <w:t>garantías</w:t>
      </w:r>
      <w:proofErr w:type="spellEnd"/>
      <w:r w:rsidRPr="00463FDD">
        <w:rPr>
          <w:lang w:val="en-US" w:eastAsia="fr-FR"/>
        </w:rPr>
        <w:t xml:space="preserve"> </w:t>
      </w:r>
      <w:proofErr w:type="spellStart"/>
      <w:r w:rsidRPr="00463FDD">
        <w:rPr>
          <w:lang w:val="en-US" w:eastAsia="fr-FR"/>
        </w:rPr>
        <w:t>constitucionales</w:t>
      </w:r>
      <w:proofErr w:type="spellEnd"/>
      <w:r w:rsidRPr="00463FDD">
        <w:rPr>
          <w:lang w:val="en-US" w:eastAsia="fr-FR"/>
        </w:rPr>
        <w:t>.</w:t>
      </w:r>
    </w:p>
    <w:p w14:paraId="03C24BEF"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(8) Pastor y </w:t>
      </w:r>
      <w:proofErr w:type="spellStart"/>
      <w:r w:rsidRPr="00463FDD">
        <w:rPr>
          <w:lang w:val="en-US" w:eastAsia="fr-FR"/>
        </w:rPr>
        <w:t>Dalmau</w:t>
      </w:r>
      <w:proofErr w:type="spellEnd"/>
      <w:r w:rsidRPr="00463FDD">
        <w:rPr>
          <w:lang w:val="en-US" w:eastAsia="fr-FR"/>
        </w:rPr>
        <w:t xml:space="preserve">, El </w:t>
      </w:r>
      <w:proofErr w:type="spellStart"/>
      <w:r w:rsidRPr="00463FDD">
        <w:rPr>
          <w:lang w:val="en-US" w:eastAsia="fr-FR"/>
        </w:rPr>
        <w:t>nuevo</w:t>
      </w:r>
      <w:proofErr w:type="spellEnd"/>
      <w:r w:rsidRPr="00463FDD">
        <w:rPr>
          <w:lang w:val="en-US" w:eastAsia="fr-FR"/>
        </w:rPr>
        <w:t xml:space="preserve"> </w:t>
      </w:r>
      <w:proofErr w:type="spellStart"/>
      <w:r w:rsidRPr="00463FDD">
        <w:rPr>
          <w:lang w:val="en-US" w:eastAsia="fr-FR"/>
        </w:rPr>
        <w:t>constitucionalismo</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América</w:t>
      </w:r>
      <w:proofErr w:type="spellEnd"/>
      <w:r w:rsidRPr="00463FDD">
        <w:rPr>
          <w:lang w:val="en-US" w:eastAsia="fr-FR"/>
        </w:rPr>
        <w:t xml:space="preserve"> Latina,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Aspectos</w:t>
      </w:r>
      <w:proofErr w:type="spellEnd"/>
      <w:r w:rsidRPr="00463FDD">
        <w:rPr>
          <w:lang w:val="en-US" w:eastAsia="fr-FR"/>
        </w:rPr>
        <w:t xml:space="preserve"> </w:t>
      </w:r>
      <w:proofErr w:type="spellStart"/>
      <w:r w:rsidRPr="00463FDD">
        <w:rPr>
          <w:lang w:val="en-US" w:eastAsia="fr-FR"/>
        </w:rPr>
        <w:t>Generales</w:t>
      </w:r>
      <w:proofErr w:type="spellEnd"/>
      <w:r w:rsidRPr="00463FDD">
        <w:rPr>
          <w:lang w:val="en-US" w:eastAsia="fr-FR"/>
        </w:rPr>
        <w:t xml:space="preserve"> del </w:t>
      </w:r>
      <w:proofErr w:type="spellStart"/>
      <w:r w:rsidRPr="00463FDD">
        <w:rPr>
          <w:lang w:val="en-US" w:eastAsia="fr-FR"/>
        </w:rPr>
        <w:t>nuevo</w:t>
      </w:r>
      <w:proofErr w:type="spellEnd"/>
      <w:r w:rsidRPr="00463FDD">
        <w:rPr>
          <w:lang w:val="en-US" w:eastAsia="fr-FR"/>
        </w:rPr>
        <w:t xml:space="preserve"> </w:t>
      </w:r>
      <w:proofErr w:type="spellStart"/>
      <w:r w:rsidRPr="00463FDD">
        <w:rPr>
          <w:lang w:val="en-US" w:eastAsia="fr-FR"/>
        </w:rPr>
        <w:t>constitucionalismo</w:t>
      </w:r>
      <w:proofErr w:type="spellEnd"/>
      <w:r w:rsidRPr="00463FDD">
        <w:rPr>
          <w:lang w:val="en-US" w:eastAsia="fr-FR"/>
        </w:rPr>
        <w:t xml:space="preserve"> </w:t>
      </w:r>
      <w:proofErr w:type="spellStart"/>
      <w:r w:rsidRPr="00463FDD">
        <w:rPr>
          <w:lang w:val="en-US" w:eastAsia="fr-FR"/>
        </w:rPr>
        <w:t>latinoamericano</w:t>
      </w:r>
      <w:proofErr w:type="spellEnd"/>
      <w:r w:rsidRPr="00463FDD">
        <w:rPr>
          <w:lang w:val="en-US" w:eastAsia="fr-FR"/>
        </w:rPr>
        <w:t xml:space="preserve">, Corte </w:t>
      </w:r>
      <w:proofErr w:type="spellStart"/>
      <w:r w:rsidRPr="00463FDD">
        <w:rPr>
          <w:lang w:val="en-US" w:eastAsia="fr-FR"/>
        </w:rPr>
        <w:t>Constitucional</w:t>
      </w:r>
      <w:proofErr w:type="spellEnd"/>
      <w:r w:rsidRPr="00463FDD">
        <w:rPr>
          <w:lang w:val="en-US" w:eastAsia="fr-FR"/>
        </w:rPr>
        <w:t xml:space="preserve"> del Ecuador, Quito 2010, p. 16.</w:t>
      </w:r>
    </w:p>
    <w:p w14:paraId="4FE7B600"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(9) </w:t>
      </w:r>
      <w:proofErr w:type="spellStart"/>
      <w:r w:rsidRPr="00463FDD">
        <w:rPr>
          <w:lang w:val="en-US" w:eastAsia="fr-FR"/>
        </w:rPr>
        <w:t>Moraes</w:t>
      </w:r>
      <w:proofErr w:type="spellEnd"/>
      <w:r w:rsidRPr="00463FDD">
        <w:rPr>
          <w:lang w:val="en-US" w:eastAsia="fr-FR"/>
        </w:rPr>
        <w:t xml:space="preserve">, </w:t>
      </w:r>
      <w:proofErr w:type="spellStart"/>
      <w:r w:rsidRPr="00463FDD">
        <w:rPr>
          <w:lang w:val="en-US" w:eastAsia="fr-FR"/>
        </w:rPr>
        <w:t>Germana</w:t>
      </w:r>
      <w:proofErr w:type="spellEnd"/>
      <w:r w:rsidRPr="00463FDD">
        <w:rPr>
          <w:lang w:val="en-US" w:eastAsia="fr-FR"/>
        </w:rPr>
        <w:t>. "</w:t>
      </w:r>
      <w:proofErr w:type="spellStart"/>
      <w:r w:rsidRPr="00463FDD">
        <w:rPr>
          <w:lang w:val="en-US" w:eastAsia="fr-FR"/>
        </w:rPr>
        <w:t>Controle</w:t>
      </w:r>
      <w:proofErr w:type="spellEnd"/>
      <w:r w:rsidRPr="00463FDD">
        <w:rPr>
          <w:lang w:val="en-US" w:eastAsia="fr-FR"/>
        </w:rPr>
        <w:t xml:space="preserve"> </w:t>
      </w:r>
      <w:proofErr w:type="spellStart"/>
      <w:r w:rsidRPr="00463FDD">
        <w:rPr>
          <w:lang w:val="en-US" w:eastAsia="fr-FR"/>
        </w:rPr>
        <w:t>jurisdicional</w:t>
      </w:r>
      <w:proofErr w:type="spellEnd"/>
      <w:r w:rsidRPr="00463FDD">
        <w:rPr>
          <w:lang w:val="en-US" w:eastAsia="fr-FR"/>
        </w:rPr>
        <w:t xml:space="preserve"> da </w:t>
      </w:r>
      <w:proofErr w:type="spellStart"/>
      <w:r w:rsidRPr="00463FDD">
        <w:rPr>
          <w:lang w:val="en-US" w:eastAsia="fr-FR"/>
        </w:rPr>
        <w:t>Administração</w:t>
      </w:r>
      <w:proofErr w:type="spellEnd"/>
      <w:r w:rsidRPr="00463FDD">
        <w:rPr>
          <w:lang w:val="en-US" w:eastAsia="fr-FR"/>
        </w:rPr>
        <w:t xml:space="preserve"> </w:t>
      </w:r>
      <w:proofErr w:type="spellStart"/>
      <w:r w:rsidRPr="00463FDD">
        <w:rPr>
          <w:lang w:val="en-US" w:eastAsia="fr-FR"/>
        </w:rPr>
        <w:t>Pública</w:t>
      </w:r>
      <w:proofErr w:type="spellEnd"/>
      <w:r w:rsidRPr="00463FDD">
        <w:rPr>
          <w:lang w:val="en-US" w:eastAsia="fr-FR"/>
        </w:rPr>
        <w:t xml:space="preserve">" (Control </w:t>
      </w:r>
      <w:proofErr w:type="spellStart"/>
      <w:r w:rsidRPr="00463FDD">
        <w:rPr>
          <w:lang w:val="en-US" w:eastAsia="fr-FR"/>
        </w:rPr>
        <w:t>jurisdiccional</w:t>
      </w:r>
      <w:proofErr w:type="spellEnd"/>
      <w:r w:rsidRPr="00463FDD">
        <w:rPr>
          <w:lang w:val="en-US" w:eastAsia="fr-FR"/>
        </w:rPr>
        <w:t xml:space="preserve"> de la </w:t>
      </w:r>
      <w:proofErr w:type="spellStart"/>
      <w:r w:rsidRPr="00463FDD">
        <w:rPr>
          <w:lang w:val="en-US" w:eastAsia="fr-FR"/>
        </w:rPr>
        <w:t>Administración</w:t>
      </w:r>
      <w:proofErr w:type="spellEnd"/>
      <w:r w:rsidRPr="00463FDD">
        <w:rPr>
          <w:lang w:val="en-US" w:eastAsia="fr-FR"/>
        </w:rPr>
        <w:t xml:space="preserve"> </w:t>
      </w:r>
      <w:proofErr w:type="spellStart"/>
      <w:r w:rsidRPr="00463FDD">
        <w:rPr>
          <w:lang w:val="en-US" w:eastAsia="fr-FR"/>
        </w:rPr>
        <w:t>Pública</w:t>
      </w:r>
      <w:proofErr w:type="spellEnd"/>
      <w:r w:rsidRPr="00463FDD">
        <w:rPr>
          <w:lang w:val="en-US" w:eastAsia="fr-FR"/>
        </w:rPr>
        <w:t xml:space="preserve">), 2a </w:t>
      </w:r>
      <w:proofErr w:type="spellStart"/>
      <w:proofErr w:type="gramStart"/>
      <w:r w:rsidRPr="00463FDD">
        <w:rPr>
          <w:lang w:val="en-US" w:eastAsia="fr-FR"/>
        </w:rPr>
        <w:t>ed</w:t>
      </w:r>
      <w:proofErr w:type="spellEnd"/>
      <w:proofErr w:type="gramEnd"/>
      <w:r w:rsidRPr="00463FDD">
        <w:rPr>
          <w:lang w:val="en-US" w:eastAsia="fr-FR"/>
        </w:rPr>
        <w:t xml:space="preserve">, São Paulo, </w:t>
      </w:r>
      <w:proofErr w:type="spellStart"/>
      <w:r w:rsidRPr="00463FDD">
        <w:rPr>
          <w:lang w:val="en-US" w:eastAsia="fr-FR"/>
        </w:rPr>
        <w:t>Dialéctica</w:t>
      </w:r>
      <w:proofErr w:type="spellEnd"/>
      <w:r w:rsidRPr="00463FDD">
        <w:rPr>
          <w:lang w:val="en-US" w:eastAsia="fr-FR"/>
        </w:rPr>
        <w:t xml:space="preserve">, 2004, p. 25.  </w:t>
      </w:r>
    </w:p>
    <w:p w14:paraId="073DF99B"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(10) Ecuador. </w:t>
      </w:r>
      <w:proofErr w:type="spellStart"/>
      <w:r w:rsidRPr="00463FDD">
        <w:rPr>
          <w:lang w:val="en-US" w:eastAsia="fr-FR"/>
        </w:rPr>
        <w:t>Poder</w:t>
      </w:r>
      <w:proofErr w:type="spellEnd"/>
      <w:r w:rsidRPr="00463FDD">
        <w:rPr>
          <w:lang w:val="en-US" w:eastAsia="fr-FR"/>
        </w:rPr>
        <w:t xml:space="preserve"> Judicial. Corte </w:t>
      </w:r>
      <w:proofErr w:type="spellStart"/>
      <w:r w:rsidRPr="00463FDD">
        <w:rPr>
          <w:lang w:val="en-US" w:eastAsia="fr-FR"/>
        </w:rPr>
        <w:t>Constitucional</w:t>
      </w:r>
      <w:proofErr w:type="spellEnd"/>
      <w:r w:rsidRPr="00463FDD">
        <w:rPr>
          <w:lang w:val="en-US" w:eastAsia="fr-FR"/>
        </w:rPr>
        <w:t xml:space="preserve"> </w:t>
      </w:r>
      <w:proofErr w:type="gramStart"/>
      <w:r w:rsidRPr="00463FDD">
        <w:rPr>
          <w:lang w:val="en-US" w:eastAsia="fr-FR"/>
        </w:rPr>
        <w:t>del</w:t>
      </w:r>
      <w:proofErr w:type="gramEnd"/>
      <w:r w:rsidRPr="00463FDD">
        <w:rPr>
          <w:lang w:val="en-US" w:eastAsia="fr-FR"/>
        </w:rPr>
        <w:t xml:space="preserve"> </w:t>
      </w:r>
      <w:proofErr w:type="spellStart"/>
      <w:r w:rsidRPr="00463FDD">
        <w:rPr>
          <w:lang w:val="en-US" w:eastAsia="fr-FR"/>
        </w:rPr>
        <w:t>Equador</w:t>
      </w:r>
      <w:proofErr w:type="spellEnd"/>
      <w:r w:rsidRPr="00463FDD">
        <w:rPr>
          <w:lang w:val="en-US" w:eastAsia="fr-FR"/>
        </w:rPr>
        <w:t xml:space="preserve"> para el </w:t>
      </w:r>
      <w:proofErr w:type="spellStart"/>
      <w:r w:rsidRPr="00463FDD">
        <w:rPr>
          <w:lang w:val="en-US" w:eastAsia="fr-FR"/>
        </w:rPr>
        <w:t>Período</w:t>
      </w:r>
      <w:proofErr w:type="spellEnd"/>
      <w:r w:rsidRPr="00463FDD">
        <w:rPr>
          <w:lang w:val="en-US" w:eastAsia="fr-FR"/>
        </w:rPr>
        <w:t xml:space="preserve"> de </w:t>
      </w:r>
      <w:proofErr w:type="spellStart"/>
      <w:r w:rsidRPr="00463FDD">
        <w:rPr>
          <w:lang w:val="en-US" w:eastAsia="fr-FR"/>
        </w:rPr>
        <w:t>Transición</w:t>
      </w:r>
      <w:proofErr w:type="spellEnd"/>
      <w:r w:rsidRPr="00463FDD">
        <w:rPr>
          <w:lang w:val="en-US" w:eastAsia="fr-FR"/>
        </w:rPr>
        <w:t xml:space="preserve">. </w:t>
      </w:r>
      <w:proofErr w:type="spellStart"/>
      <w:r w:rsidRPr="00463FDD">
        <w:rPr>
          <w:lang w:val="en-US" w:eastAsia="fr-FR"/>
        </w:rPr>
        <w:t>Sentencia</w:t>
      </w:r>
      <w:proofErr w:type="spellEnd"/>
      <w:r w:rsidRPr="00463FDD">
        <w:rPr>
          <w:lang w:val="en-US" w:eastAsia="fr-FR"/>
        </w:rPr>
        <w:t xml:space="preserve"> No. 002-09-SAN-CC, </w:t>
      </w:r>
      <w:proofErr w:type="spellStart"/>
      <w:r w:rsidRPr="00463FDD">
        <w:rPr>
          <w:lang w:val="en-US" w:eastAsia="fr-FR"/>
        </w:rPr>
        <w:t>disponible</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internet enhttps://www.corteconstitucional.gob.ec/sentencias.</w:t>
      </w:r>
    </w:p>
    <w:p w14:paraId="6F9D51C6"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(11) </w:t>
      </w:r>
      <w:proofErr w:type="gramStart"/>
      <w:r w:rsidRPr="00463FDD">
        <w:rPr>
          <w:lang w:val="en-US" w:eastAsia="fr-FR"/>
        </w:rPr>
        <w:t>id</w:t>
      </w:r>
      <w:proofErr w:type="gramEnd"/>
      <w:r w:rsidRPr="00463FDD">
        <w:rPr>
          <w:lang w:val="en-US" w:eastAsia="fr-FR"/>
        </w:rPr>
        <w:t>. ibid.</w:t>
      </w:r>
    </w:p>
    <w:p w14:paraId="0157080D"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(12) </w:t>
      </w:r>
      <w:proofErr w:type="spellStart"/>
      <w:r w:rsidRPr="00463FDD">
        <w:rPr>
          <w:lang w:val="en-US" w:eastAsia="fr-FR"/>
        </w:rPr>
        <w:t>Carbonell</w:t>
      </w:r>
      <w:proofErr w:type="spellEnd"/>
      <w:r w:rsidRPr="00463FDD">
        <w:rPr>
          <w:lang w:val="en-US" w:eastAsia="fr-FR"/>
        </w:rPr>
        <w:t xml:space="preserve">, Miguel. El </w:t>
      </w:r>
      <w:proofErr w:type="spellStart"/>
      <w:r w:rsidRPr="00463FDD">
        <w:rPr>
          <w:lang w:val="en-US" w:eastAsia="fr-FR"/>
        </w:rPr>
        <w:t>neoconstitucionalismo</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su</w:t>
      </w:r>
      <w:proofErr w:type="spellEnd"/>
      <w:r w:rsidRPr="00463FDD">
        <w:rPr>
          <w:lang w:val="en-US" w:eastAsia="fr-FR"/>
        </w:rPr>
        <w:t xml:space="preserve"> </w:t>
      </w:r>
      <w:proofErr w:type="spellStart"/>
      <w:r w:rsidRPr="00463FDD">
        <w:rPr>
          <w:lang w:val="en-US" w:eastAsia="fr-FR"/>
        </w:rPr>
        <w:t>labirinto</w:t>
      </w:r>
      <w:proofErr w:type="spellEnd"/>
      <w:proofErr w:type="gramStart"/>
      <w:r w:rsidRPr="00463FDD">
        <w:rPr>
          <w:lang w:val="en-US" w:eastAsia="fr-FR"/>
        </w:rPr>
        <w:t xml:space="preserve">,  </w:t>
      </w:r>
      <w:proofErr w:type="spellStart"/>
      <w:r w:rsidRPr="00463FDD">
        <w:rPr>
          <w:lang w:val="en-US" w:eastAsia="fr-FR"/>
        </w:rPr>
        <w:t>en</w:t>
      </w:r>
      <w:proofErr w:type="spellEnd"/>
      <w:proofErr w:type="gramEnd"/>
      <w:r w:rsidRPr="00463FDD">
        <w:rPr>
          <w:lang w:val="en-US" w:eastAsia="fr-FR"/>
        </w:rPr>
        <w:t xml:space="preserve"> </w:t>
      </w:r>
      <w:proofErr w:type="spellStart"/>
      <w:r w:rsidRPr="00463FDD">
        <w:rPr>
          <w:lang w:val="en-US" w:eastAsia="fr-FR"/>
        </w:rPr>
        <w:t>Teoría</w:t>
      </w:r>
      <w:proofErr w:type="spellEnd"/>
      <w:r w:rsidRPr="00463FDD">
        <w:rPr>
          <w:lang w:val="en-US" w:eastAsia="fr-FR"/>
        </w:rPr>
        <w:t xml:space="preserve"> del </w:t>
      </w:r>
      <w:proofErr w:type="spellStart"/>
      <w:r w:rsidRPr="00463FDD">
        <w:rPr>
          <w:lang w:val="en-US" w:eastAsia="fr-FR"/>
        </w:rPr>
        <w:t>neoconstitucionalismo</w:t>
      </w:r>
      <w:proofErr w:type="spellEnd"/>
      <w:r w:rsidRPr="00463FDD">
        <w:rPr>
          <w:lang w:val="en-US" w:eastAsia="fr-FR"/>
        </w:rPr>
        <w:t xml:space="preserve"> - </w:t>
      </w:r>
      <w:proofErr w:type="spellStart"/>
      <w:r w:rsidRPr="00463FDD">
        <w:rPr>
          <w:lang w:val="en-US" w:eastAsia="fr-FR"/>
        </w:rPr>
        <w:t>ensayos</w:t>
      </w:r>
      <w:proofErr w:type="spellEnd"/>
      <w:r w:rsidRPr="00463FDD">
        <w:rPr>
          <w:lang w:val="en-US" w:eastAsia="fr-FR"/>
        </w:rPr>
        <w:t xml:space="preserve"> </w:t>
      </w:r>
      <w:proofErr w:type="spellStart"/>
      <w:r w:rsidRPr="00463FDD">
        <w:rPr>
          <w:lang w:val="en-US" w:eastAsia="fr-FR"/>
        </w:rPr>
        <w:t>escogidos</w:t>
      </w:r>
      <w:proofErr w:type="spellEnd"/>
      <w:r w:rsidRPr="00463FDD">
        <w:rPr>
          <w:lang w:val="en-US" w:eastAsia="fr-FR"/>
        </w:rPr>
        <w:t xml:space="preserve">, Madrid, Editorial </w:t>
      </w:r>
      <w:proofErr w:type="spellStart"/>
      <w:r w:rsidRPr="00463FDD">
        <w:rPr>
          <w:lang w:val="en-US" w:eastAsia="fr-FR"/>
        </w:rPr>
        <w:t>Trata</w:t>
      </w:r>
      <w:proofErr w:type="spellEnd"/>
      <w:r w:rsidRPr="00463FDD">
        <w:rPr>
          <w:lang w:val="en-US" w:eastAsia="fr-FR"/>
        </w:rPr>
        <w:t>, 2007, p 9-11.</w:t>
      </w:r>
    </w:p>
    <w:p w14:paraId="02DC9C97"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(13) </w:t>
      </w:r>
      <w:proofErr w:type="spellStart"/>
      <w:r w:rsidRPr="00463FDD">
        <w:rPr>
          <w:lang w:val="en-US" w:eastAsia="fr-FR"/>
        </w:rPr>
        <w:t>Pazmiño</w:t>
      </w:r>
      <w:proofErr w:type="spellEnd"/>
      <w:r w:rsidRPr="00463FDD">
        <w:rPr>
          <w:lang w:val="en-US" w:eastAsia="fr-FR"/>
        </w:rPr>
        <w:t xml:space="preserve">, Patricio. </w:t>
      </w:r>
      <w:proofErr w:type="spellStart"/>
      <w:r w:rsidRPr="00463FDD">
        <w:rPr>
          <w:lang w:val="en-US" w:eastAsia="fr-FR"/>
        </w:rPr>
        <w:t>Aproximación</w:t>
      </w:r>
      <w:proofErr w:type="spellEnd"/>
      <w:r w:rsidRPr="00463FDD">
        <w:rPr>
          <w:lang w:val="en-US" w:eastAsia="fr-FR"/>
        </w:rPr>
        <w:t xml:space="preserve"> al </w:t>
      </w:r>
      <w:proofErr w:type="spellStart"/>
      <w:r w:rsidRPr="00463FDD">
        <w:rPr>
          <w:lang w:val="en-US" w:eastAsia="fr-FR"/>
        </w:rPr>
        <w:t>nuevo</w:t>
      </w:r>
      <w:proofErr w:type="spellEnd"/>
      <w:r w:rsidRPr="00463FDD">
        <w:rPr>
          <w:lang w:val="en-US" w:eastAsia="fr-FR"/>
        </w:rPr>
        <w:t xml:space="preserve"> </w:t>
      </w:r>
      <w:proofErr w:type="spellStart"/>
      <w:r w:rsidRPr="00463FDD">
        <w:rPr>
          <w:lang w:val="en-US" w:eastAsia="fr-FR"/>
        </w:rPr>
        <w:t>constitucionalismo</w:t>
      </w:r>
      <w:proofErr w:type="spellEnd"/>
      <w:r w:rsidRPr="00463FDD">
        <w:rPr>
          <w:lang w:val="en-US" w:eastAsia="fr-FR"/>
        </w:rPr>
        <w:t xml:space="preserve"> - Debates </w:t>
      </w:r>
      <w:proofErr w:type="spellStart"/>
      <w:r w:rsidRPr="00463FDD">
        <w:rPr>
          <w:lang w:val="en-US" w:eastAsia="fr-FR"/>
        </w:rPr>
        <w:t>sobre</w:t>
      </w:r>
      <w:proofErr w:type="spellEnd"/>
      <w:r w:rsidRPr="00463FDD">
        <w:rPr>
          <w:lang w:val="en-US" w:eastAsia="fr-FR"/>
        </w:rPr>
        <w:t xml:space="preserve"> </w:t>
      </w:r>
      <w:proofErr w:type="spellStart"/>
      <w:r w:rsidRPr="00463FDD">
        <w:rPr>
          <w:lang w:val="en-US" w:eastAsia="fr-FR"/>
        </w:rPr>
        <w:t>sus</w:t>
      </w:r>
      <w:proofErr w:type="spellEnd"/>
      <w:r w:rsidRPr="00463FDD">
        <w:rPr>
          <w:lang w:val="en-US" w:eastAsia="fr-FR"/>
        </w:rPr>
        <w:t xml:space="preserve"> </w:t>
      </w:r>
      <w:proofErr w:type="spellStart"/>
      <w:r w:rsidRPr="00463FDD">
        <w:rPr>
          <w:lang w:val="en-US" w:eastAsia="fr-FR"/>
        </w:rPr>
        <w:t>fundamentos</w:t>
      </w:r>
      <w:proofErr w:type="spellEnd"/>
      <w:r w:rsidRPr="00463FDD">
        <w:rPr>
          <w:lang w:val="en-US" w:eastAsia="fr-FR"/>
        </w:rPr>
        <w:t xml:space="preserve">, Quito, </w:t>
      </w:r>
      <w:proofErr w:type="spellStart"/>
      <w:r w:rsidRPr="00463FDD">
        <w:rPr>
          <w:lang w:val="en-US" w:eastAsia="fr-FR"/>
        </w:rPr>
        <w:t>Imprenta</w:t>
      </w:r>
      <w:proofErr w:type="spellEnd"/>
      <w:r w:rsidRPr="00463FDD">
        <w:rPr>
          <w:lang w:val="en-US" w:eastAsia="fr-FR"/>
        </w:rPr>
        <w:t xml:space="preserve">: </w:t>
      </w:r>
      <w:proofErr w:type="spellStart"/>
      <w:r w:rsidRPr="00463FDD">
        <w:rPr>
          <w:lang w:val="en-US" w:eastAsia="fr-FR"/>
        </w:rPr>
        <w:t>RisperGraf</w:t>
      </w:r>
      <w:proofErr w:type="spellEnd"/>
      <w:r w:rsidRPr="00463FDD">
        <w:rPr>
          <w:lang w:val="en-US" w:eastAsia="fr-FR"/>
        </w:rPr>
        <w:t xml:space="preserve"> C.A.</w:t>
      </w:r>
      <w:proofErr w:type="gramStart"/>
      <w:r w:rsidRPr="00463FDD">
        <w:rPr>
          <w:lang w:val="en-US" w:eastAsia="fr-FR"/>
        </w:rPr>
        <w:t>,2012</w:t>
      </w:r>
      <w:proofErr w:type="gramEnd"/>
      <w:r w:rsidRPr="00463FDD">
        <w:rPr>
          <w:lang w:val="en-US" w:eastAsia="fr-FR"/>
        </w:rPr>
        <w:t>, p. 113.</w:t>
      </w:r>
    </w:p>
    <w:p w14:paraId="646FF35E"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(14) </w:t>
      </w:r>
      <w:proofErr w:type="spellStart"/>
      <w:r w:rsidRPr="00463FDD">
        <w:rPr>
          <w:lang w:val="en-US" w:eastAsia="fr-FR"/>
        </w:rPr>
        <w:t>Grijalva</w:t>
      </w:r>
      <w:proofErr w:type="spellEnd"/>
      <w:r w:rsidRPr="00463FDD">
        <w:rPr>
          <w:lang w:val="en-US" w:eastAsia="fr-FR"/>
        </w:rPr>
        <w:t xml:space="preserve">, </w:t>
      </w:r>
      <w:proofErr w:type="spellStart"/>
      <w:r w:rsidRPr="00463FDD">
        <w:rPr>
          <w:lang w:val="en-US" w:eastAsia="fr-FR"/>
        </w:rPr>
        <w:t>Agustín</w:t>
      </w:r>
      <w:proofErr w:type="spellEnd"/>
      <w:r w:rsidRPr="00463FDD">
        <w:rPr>
          <w:lang w:val="en-US" w:eastAsia="fr-FR"/>
        </w:rPr>
        <w:t xml:space="preserve">. </w:t>
      </w:r>
      <w:proofErr w:type="spellStart"/>
      <w:r w:rsidRPr="00463FDD">
        <w:rPr>
          <w:lang w:val="en-US" w:eastAsia="fr-FR"/>
        </w:rPr>
        <w:t>Evolución</w:t>
      </w:r>
      <w:proofErr w:type="spellEnd"/>
      <w:r w:rsidRPr="00463FDD">
        <w:rPr>
          <w:lang w:val="en-US" w:eastAsia="fr-FR"/>
        </w:rPr>
        <w:t xml:space="preserve"> </w:t>
      </w:r>
      <w:proofErr w:type="spellStart"/>
      <w:r w:rsidRPr="00463FDD">
        <w:rPr>
          <w:lang w:val="en-US" w:eastAsia="fr-FR"/>
        </w:rPr>
        <w:t>histórica</w:t>
      </w:r>
      <w:proofErr w:type="spellEnd"/>
      <w:r w:rsidRPr="00463FDD">
        <w:rPr>
          <w:lang w:val="en-US" w:eastAsia="fr-FR"/>
        </w:rPr>
        <w:t xml:space="preserve"> del control </w:t>
      </w:r>
      <w:proofErr w:type="spellStart"/>
      <w:r w:rsidRPr="00463FDD">
        <w:rPr>
          <w:lang w:val="en-US" w:eastAsia="fr-FR"/>
        </w:rPr>
        <w:t>constitucional</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Ecuador,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Constitucionalismo</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Ecuador, Quito, Corte </w:t>
      </w:r>
      <w:proofErr w:type="spellStart"/>
      <w:r w:rsidRPr="00463FDD">
        <w:rPr>
          <w:lang w:val="en-US" w:eastAsia="fr-FR"/>
        </w:rPr>
        <w:t>Constitucional</w:t>
      </w:r>
      <w:proofErr w:type="spellEnd"/>
      <w:r w:rsidRPr="00463FDD">
        <w:rPr>
          <w:lang w:val="en-US" w:eastAsia="fr-FR"/>
        </w:rPr>
        <w:t xml:space="preserve"> para el </w:t>
      </w:r>
      <w:proofErr w:type="spellStart"/>
      <w:r w:rsidRPr="00463FDD">
        <w:rPr>
          <w:lang w:val="en-US" w:eastAsia="fr-FR"/>
        </w:rPr>
        <w:t>Período</w:t>
      </w:r>
      <w:proofErr w:type="spellEnd"/>
      <w:r w:rsidRPr="00463FDD">
        <w:rPr>
          <w:lang w:val="en-US" w:eastAsia="fr-FR"/>
        </w:rPr>
        <w:t xml:space="preserve"> de </w:t>
      </w:r>
      <w:proofErr w:type="spellStart"/>
      <w:r w:rsidRPr="00463FDD">
        <w:rPr>
          <w:lang w:val="en-US" w:eastAsia="fr-FR"/>
        </w:rPr>
        <w:t>Transición</w:t>
      </w:r>
      <w:proofErr w:type="spellEnd"/>
      <w:r w:rsidRPr="00463FDD">
        <w:rPr>
          <w:lang w:val="en-US" w:eastAsia="fr-FR"/>
        </w:rPr>
        <w:t xml:space="preserve">. 2012, </w:t>
      </w:r>
      <w:proofErr w:type="spellStart"/>
      <w:r w:rsidRPr="00463FDD">
        <w:rPr>
          <w:lang w:val="en-US" w:eastAsia="fr-FR"/>
        </w:rPr>
        <w:t>Pensamiento</w:t>
      </w:r>
      <w:proofErr w:type="spellEnd"/>
      <w:r w:rsidRPr="00463FDD">
        <w:rPr>
          <w:lang w:val="en-US" w:eastAsia="fr-FR"/>
        </w:rPr>
        <w:t xml:space="preserve"> </w:t>
      </w:r>
      <w:proofErr w:type="spellStart"/>
      <w:r w:rsidRPr="00463FDD">
        <w:rPr>
          <w:lang w:val="en-US" w:eastAsia="fr-FR"/>
        </w:rPr>
        <w:t>Jurídico</w:t>
      </w:r>
      <w:proofErr w:type="spellEnd"/>
      <w:r w:rsidRPr="00463FDD">
        <w:rPr>
          <w:lang w:val="en-US" w:eastAsia="fr-FR"/>
        </w:rPr>
        <w:t xml:space="preserve"> </w:t>
      </w:r>
      <w:proofErr w:type="spellStart"/>
      <w:r w:rsidRPr="00463FDD">
        <w:rPr>
          <w:lang w:val="en-US" w:eastAsia="fr-FR"/>
        </w:rPr>
        <w:t>Contemporáneo</w:t>
      </w:r>
      <w:proofErr w:type="spellEnd"/>
      <w:r w:rsidRPr="00463FDD">
        <w:rPr>
          <w:lang w:val="en-US" w:eastAsia="fr-FR"/>
        </w:rPr>
        <w:t xml:space="preserve"> 5, p. 192.  </w:t>
      </w:r>
    </w:p>
    <w:p w14:paraId="35D8506D"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(15)Schneider, Hans Peter. </w:t>
      </w:r>
      <w:proofErr w:type="spellStart"/>
      <w:r w:rsidRPr="00463FDD">
        <w:rPr>
          <w:lang w:val="en-US" w:eastAsia="fr-FR"/>
        </w:rPr>
        <w:t>Jurisdicción</w:t>
      </w:r>
      <w:proofErr w:type="spellEnd"/>
      <w:r w:rsidRPr="00463FDD">
        <w:rPr>
          <w:lang w:val="en-US" w:eastAsia="fr-FR"/>
        </w:rPr>
        <w:t xml:space="preserve"> </w:t>
      </w:r>
      <w:proofErr w:type="spellStart"/>
      <w:r w:rsidRPr="00463FDD">
        <w:rPr>
          <w:lang w:val="en-US" w:eastAsia="fr-FR"/>
        </w:rPr>
        <w:t>Constitucional</w:t>
      </w:r>
      <w:proofErr w:type="spellEnd"/>
      <w:r w:rsidRPr="00463FDD">
        <w:rPr>
          <w:lang w:val="en-US" w:eastAsia="fr-FR"/>
        </w:rPr>
        <w:t xml:space="preserve"> y </w:t>
      </w:r>
      <w:proofErr w:type="spellStart"/>
      <w:r w:rsidRPr="00463FDD">
        <w:rPr>
          <w:lang w:val="en-US" w:eastAsia="fr-FR"/>
        </w:rPr>
        <w:t>Separación</w:t>
      </w:r>
      <w:proofErr w:type="spellEnd"/>
      <w:r w:rsidRPr="00463FDD">
        <w:rPr>
          <w:lang w:val="en-US" w:eastAsia="fr-FR"/>
        </w:rPr>
        <w:t xml:space="preserve"> de </w:t>
      </w:r>
      <w:proofErr w:type="spellStart"/>
      <w:r w:rsidRPr="00463FDD">
        <w:rPr>
          <w:lang w:val="en-US" w:eastAsia="fr-FR"/>
        </w:rPr>
        <w:t>poderes</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Democracia</w:t>
      </w:r>
      <w:proofErr w:type="spellEnd"/>
      <w:r w:rsidRPr="00463FDD">
        <w:rPr>
          <w:lang w:val="en-US" w:eastAsia="fr-FR"/>
        </w:rPr>
        <w:t xml:space="preserve"> y </w:t>
      </w:r>
      <w:proofErr w:type="spellStart"/>
      <w:r w:rsidRPr="00463FDD">
        <w:rPr>
          <w:lang w:val="en-US" w:eastAsia="fr-FR"/>
        </w:rPr>
        <w:t>Constitución</w:t>
      </w:r>
      <w:proofErr w:type="spellEnd"/>
      <w:r w:rsidRPr="00463FDD">
        <w:rPr>
          <w:lang w:val="en-US" w:eastAsia="fr-FR"/>
        </w:rPr>
        <w:t xml:space="preserve">, Madrid, Centro de </w:t>
      </w:r>
      <w:proofErr w:type="spellStart"/>
      <w:r w:rsidRPr="00463FDD">
        <w:rPr>
          <w:lang w:val="en-US" w:eastAsia="fr-FR"/>
        </w:rPr>
        <w:t>Estudios</w:t>
      </w:r>
      <w:proofErr w:type="spellEnd"/>
      <w:r w:rsidRPr="00463FDD">
        <w:rPr>
          <w:lang w:val="en-US" w:eastAsia="fr-FR"/>
        </w:rPr>
        <w:t xml:space="preserve"> </w:t>
      </w:r>
      <w:proofErr w:type="spellStart"/>
      <w:r w:rsidRPr="00463FDD">
        <w:rPr>
          <w:lang w:val="en-US" w:eastAsia="fr-FR"/>
        </w:rPr>
        <w:t>Constitucionales</w:t>
      </w:r>
      <w:proofErr w:type="spellEnd"/>
      <w:r w:rsidRPr="00463FDD">
        <w:rPr>
          <w:lang w:val="en-US" w:eastAsia="fr-FR"/>
        </w:rPr>
        <w:t>, 1991.</w:t>
      </w:r>
    </w:p>
    <w:p w14:paraId="469226B6"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(16) Gaviria, Carlos. </w:t>
      </w:r>
      <w:proofErr w:type="spellStart"/>
      <w:r w:rsidRPr="00463FDD">
        <w:rPr>
          <w:lang w:val="en-US" w:eastAsia="fr-FR"/>
        </w:rPr>
        <w:t>Colegitimidad</w:t>
      </w:r>
      <w:proofErr w:type="spellEnd"/>
      <w:r w:rsidRPr="00463FDD">
        <w:rPr>
          <w:lang w:val="en-US" w:eastAsia="fr-FR"/>
        </w:rPr>
        <w:t xml:space="preserve"> </w:t>
      </w:r>
      <w:proofErr w:type="spellStart"/>
      <w:r w:rsidRPr="00463FDD">
        <w:rPr>
          <w:lang w:val="en-US" w:eastAsia="fr-FR"/>
        </w:rPr>
        <w:t>democrática</w:t>
      </w:r>
      <w:proofErr w:type="spellEnd"/>
      <w:r w:rsidRPr="00463FDD">
        <w:rPr>
          <w:lang w:val="en-US" w:eastAsia="fr-FR"/>
        </w:rPr>
        <w:t xml:space="preserve"> y control </w:t>
      </w:r>
      <w:proofErr w:type="spellStart"/>
      <w:proofErr w:type="gramStart"/>
      <w:r w:rsidRPr="00463FDD">
        <w:rPr>
          <w:lang w:val="en-US" w:eastAsia="fr-FR"/>
        </w:rPr>
        <w:t>constitucional</w:t>
      </w:r>
      <w:proofErr w:type="spellEnd"/>
      <w:r w:rsidRPr="00463FDD">
        <w:rPr>
          <w:lang w:val="en-US" w:eastAsia="fr-FR"/>
        </w:rPr>
        <w:t xml:space="preserve">  </w:t>
      </w:r>
      <w:proofErr w:type="spellStart"/>
      <w:r w:rsidRPr="00463FDD">
        <w:rPr>
          <w:lang w:val="en-US" w:eastAsia="fr-FR"/>
        </w:rPr>
        <w:t>en</w:t>
      </w:r>
      <w:proofErr w:type="spellEnd"/>
      <w:proofErr w:type="gramEnd"/>
      <w:r w:rsidRPr="00463FDD">
        <w:rPr>
          <w:lang w:val="en-US" w:eastAsia="fr-FR"/>
        </w:rPr>
        <w:t xml:space="preserve"> </w:t>
      </w:r>
      <w:proofErr w:type="spellStart"/>
      <w:r w:rsidRPr="00463FDD">
        <w:rPr>
          <w:lang w:val="en-US" w:eastAsia="fr-FR"/>
        </w:rPr>
        <w:t>Genealogía</w:t>
      </w:r>
      <w:proofErr w:type="spellEnd"/>
      <w:r w:rsidRPr="00463FDD">
        <w:rPr>
          <w:lang w:val="en-US" w:eastAsia="fr-FR"/>
        </w:rPr>
        <w:t xml:space="preserve"> de la </w:t>
      </w:r>
      <w:proofErr w:type="spellStart"/>
      <w:r w:rsidRPr="00463FDD">
        <w:rPr>
          <w:lang w:val="en-US" w:eastAsia="fr-FR"/>
        </w:rPr>
        <w:t>justicia</w:t>
      </w:r>
      <w:proofErr w:type="spellEnd"/>
      <w:r w:rsidRPr="00463FDD">
        <w:rPr>
          <w:lang w:val="en-US" w:eastAsia="fr-FR"/>
        </w:rPr>
        <w:t xml:space="preserve"> </w:t>
      </w:r>
      <w:proofErr w:type="spellStart"/>
      <w:r w:rsidRPr="00463FDD">
        <w:rPr>
          <w:lang w:val="en-US" w:eastAsia="fr-FR"/>
        </w:rPr>
        <w:t>constitucional</w:t>
      </w:r>
      <w:proofErr w:type="spellEnd"/>
      <w:r w:rsidRPr="00463FDD">
        <w:rPr>
          <w:lang w:val="en-US" w:eastAsia="fr-FR"/>
        </w:rPr>
        <w:t xml:space="preserve"> </w:t>
      </w:r>
      <w:proofErr w:type="spellStart"/>
      <w:r w:rsidRPr="00463FDD">
        <w:rPr>
          <w:lang w:val="en-US" w:eastAsia="fr-FR"/>
        </w:rPr>
        <w:t>ecuatoriana</w:t>
      </w:r>
      <w:proofErr w:type="spellEnd"/>
      <w:r w:rsidRPr="00463FDD">
        <w:rPr>
          <w:lang w:val="en-US" w:eastAsia="fr-FR"/>
        </w:rPr>
        <w:t xml:space="preserve"> / </w:t>
      </w:r>
      <w:proofErr w:type="spellStart"/>
      <w:r w:rsidRPr="00463FDD">
        <w:rPr>
          <w:lang w:val="en-US" w:eastAsia="fr-FR"/>
        </w:rPr>
        <w:t>Dunia</w:t>
      </w:r>
      <w:proofErr w:type="spellEnd"/>
      <w:r w:rsidRPr="00463FDD">
        <w:rPr>
          <w:lang w:val="en-US" w:eastAsia="fr-FR"/>
        </w:rPr>
        <w:t xml:space="preserve"> </w:t>
      </w:r>
      <w:proofErr w:type="spellStart"/>
      <w:r w:rsidRPr="00463FDD">
        <w:rPr>
          <w:lang w:val="en-US" w:eastAsia="fr-FR"/>
        </w:rPr>
        <w:t>Martínez</w:t>
      </w:r>
      <w:proofErr w:type="spellEnd"/>
      <w:r w:rsidRPr="00463FDD">
        <w:rPr>
          <w:lang w:val="en-US" w:eastAsia="fr-FR"/>
        </w:rPr>
        <w:t xml:space="preserve"> Molina, </w:t>
      </w:r>
      <w:proofErr w:type="spellStart"/>
      <w:r w:rsidRPr="00463FDD">
        <w:rPr>
          <w:lang w:val="en-US" w:eastAsia="fr-FR"/>
        </w:rPr>
        <w:t>editora</w:t>
      </w:r>
      <w:proofErr w:type="spellEnd"/>
      <w:r w:rsidRPr="00463FDD">
        <w:rPr>
          <w:lang w:val="en-US" w:eastAsia="fr-FR"/>
        </w:rPr>
        <w:t xml:space="preserve">. 1a </w:t>
      </w:r>
      <w:proofErr w:type="spellStart"/>
      <w:r w:rsidRPr="00463FDD">
        <w:rPr>
          <w:lang w:val="en-US" w:eastAsia="fr-FR"/>
        </w:rPr>
        <w:t>reimp</w:t>
      </w:r>
      <w:proofErr w:type="spellEnd"/>
      <w:r w:rsidRPr="00463FDD">
        <w:rPr>
          <w:lang w:val="en-US" w:eastAsia="fr-FR"/>
        </w:rPr>
        <w:t xml:space="preserve">. Quito: Corte </w:t>
      </w:r>
      <w:proofErr w:type="spellStart"/>
      <w:r w:rsidRPr="00463FDD">
        <w:rPr>
          <w:lang w:val="en-US" w:eastAsia="fr-FR"/>
        </w:rPr>
        <w:t>Constitucional</w:t>
      </w:r>
      <w:proofErr w:type="spellEnd"/>
      <w:r w:rsidRPr="00463FDD">
        <w:rPr>
          <w:lang w:val="en-US" w:eastAsia="fr-FR"/>
        </w:rPr>
        <w:t xml:space="preserve"> para el </w:t>
      </w:r>
      <w:proofErr w:type="spellStart"/>
      <w:r w:rsidRPr="00463FDD">
        <w:rPr>
          <w:lang w:val="en-US" w:eastAsia="fr-FR"/>
        </w:rPr>
        <w:t>Período</w:t>
      </w:r>
      <w:proofErr w:type="spellEnd"/>
      <w:r w:rsidRPr="00463FDD">
        <w:rPr>
          <w:lang w:val="en-US" w:eastAsia="fr-FR"/>
        </w:rPr>
        <w:t xml:space="preserve"> de </w:t>
      </w:r>
      <w:proofErr w:type="spellStart"/>
      <w:r w:rsidRPr="00463FDD">
        <w:rPr>
          <w:lang w:val="en-US" w:eastAsia="fr-FR"/>
        </w:rPr>
        <w:t>Transición</w:t>
      </w:r>
      <w:proofErr w:type="spellEnd"/>
      <w:r w:rsidRPr="00463FDD">
        <w:rPr>
          <w:lang w:val="en-US" w:eastAsia="fr-FR"/>
        </w:rPr>
        <w:t>, 2012. (</w:t>
      </w:r>
      <w:proofErr w:type="spellStart"/>
      <w:r w:rsidRPr="00463FDD">
        <w:rPr>
          <w:lang w:val="en-US" w:eastAsia="fr-FR"/>
        </w:rPr>
        <w:t>Memorias</w:t>
      </w:r>
      <w:proofErr w:type="spellEnd"/>
      <w:r w:rsidRPr="00463FDD">
        <w:rPr>
          <w:lang w:val="en-US" w:eastAsia="fr-FR"/>
        </w:rPr>
        <w:t xml:space="preserve"> de </w:t>
      </w:r>
      <w:proofErr w:type="spellStart"/>
      <w:r w:rsidRPr="00463FDD">
        <w:rPr>
          <w:lang w:val="en-US" w:eastAsia="fr-FR"/>
        </w:rPr>
        <w:t>encuentros</w:t>
      </w:r>
      <w:proofErr w:type="spellEnd"/>
      <w:r w:rsidRPr="00463FDD">
        <w:rPr>
          <w:lang w:val="en-US" w:eastAsia="fr-FR"/>
        </w:rPr>
        <w:t xml:space="preserve"> </w:t>
      </w:r>
      <w:proofErr w:type="spellStart"/>
      <w:r w:rsidRPr="00463FDD">
        <w:rPr>
          <w:lang w:val="en-US" w:eastAsia="fr-FR"/>
        </w:rPr>
        <w:t>académicos</w:t>
      </w:r>
      <w:proofErr w:type="spellEnd"/>
      <w:r w:rsidRPr="00463FDD">
        <w:rPr>
          <w:lang w:val="en-US" w:eastAsia="fr-FR"/>
        </w:rPr>
        <w:t>, 1), p.36.</w:t>
      </w:r>
    </w:p>
    <w:p w14:paraId="6FE3E809" w14:textId="77777777" w:rsidR="00463FDD" w:rsidRPr="00463FDD" w:rsidRDefault="00463FDD" w:rsidP="00463FDD">
      <w:pPr>
        <w:pStyle w:val="NormalWeb"/>
        <w:spacing w:line="360" w:lineRule="auto"/>
        <w:ind w:left="540"/>
        <w:rPr>
          <w:lang w:val="en-US" w:eastAsia="fr-FR"/>
        </w:rPr>
      </w:pPr>
      <w:r w:rsidRPr="00463FDD">
        <w:rPr>
          <w:lang w:val="en-US" w:eastAsia="fr-FR"/>
        </w:rPr>
        <w:lastRenderedPageBreak/>
        <w:t xml:space="preserve">(17) Ecuador. </w:t>
      </w:r>
      <w:proofErr w:type="spellStart"/>
      <w:r w:rsidRPr="00463FDD">
        <w:rPr>
          <w:lang w:val="en-US" w:eastAsia="fr-FR"/>
        </w:rPr>
        <w:t>Constitución</w:t>
      </w:r>
      <w:proofErr w:type="spellEnd"/>
      <w:r w:rsidRPr="00463FDD">
        <w:rPr>
          <w:lang w:val="en-US" w:eastAsia="fr-FR"/>
        </w:rPr>
        <w:t xml:space="preserve"> de la </w:t>
      </w:r>
      <w:proofErr w:type="spellStart"/>
      <w:r w:rsidRPr="00463FDD">
        <w:rPr>
          <w:lang w:val="en-US" w:eastAsia="fr-FR"/>
        </w:rPr>
        <w:t>República</w:t>
      </w:r>
      <w:proofErr w:type="spellEnd"/>
      <w:r w:rsidRPr="00463FDD">
        <w:rPr>
          <w:lang w:val="en-US" w:eastAsia="fr-FR"/>
        </w:rPr>
        <w:t xml:space="preserve"> </w:t>
      </w:r>
      <w:proofErr w:type="gramStart"/>
      <w:r w:rsidRPr="00463FDD">
        <w:rPr>
          <w:lang w:val="en-US" w:eastAsia="fr-FR"/>
        </w:rPr>
        <w:t>del</w:t>
      </w:r>
      <w:proofErr w:type="gramEnd"/>
      <w:r w:rsidRPr="00463FDD">
        <w:rPr>
          <w:lang w:val="en-US" w:eastAsia="fr-FR"/>
        </w:rPr>
        <w:t xml:space="preserve"> </w:t>
      </w:r>
      <w:proofErr w:type="spellStart"/>
      <w:r w:rsidRPr="00463FDD">
        <w:rPr>
          <w:lang w:val="en-US" w:eastAsia="fr-FR"/>
        </w:rPr>
        <w:t>Equador</w:t>
      </w:r>
      <w:proofErr w:type="spellEnd"/>
      <w:r w:rsidRPr="00463FDD">
        <w:rPr>
          <w:lang w:val="en-US" w:eastAsia="fr-FR"/>
        </w:rPr>
        <w:t xml:space="preserve">, </w:t>
      </w:r>
      <w:proofErr w:type="spellStart"/>
      <w:r w:rsidRPr="00463FDD">
        <w:rPr>
          <w:lang w:val="en-US" w:eastAsia="fr-FR"/>
        </w:rPr>
        <w:t>promulgada</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1998.Art. 163.-Las </w:t>
      </w:r>
      <w:proofErr w:type="spellStart"/>
      <w:r w:rsidRPr="00463FDD">
        <w:rPr>
          <w:lang w:val="en-US" w:eastAsia="fr-FR"/>
        </w:rPr>
        <w:t>normas</w:t>
      </w:r>
      <w:proofErr w:type="spellEnd"/>
      <w:r w:rsidRPr="00463FDD">
        <w:rPr>
          <w:lang w:val="en-US" w:eastAsia="fr-FR"/>
        </w:rPr>
        <w:t xml:space="preserve"> </w:t>
      </w:r>
      <w:proofErr w:type="spellStart"/>
      <w:r w:rsidRPr="00463FDD">
        <w:rPr>
          <w:lang w:val="en-US" w:eastAsia="fr-FR"/>
        </w:rPr>
        <w:t>contenidas</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los</w:t>
      </w:r>
      <w:proofErr w:type="spellEnd"/>
      <w:r w:rsidRPr="00463FDD">
        <w:rPr>
          <w:lang w:val="en-US" w:eastAsia="fr-FR"/>
        </w:rPr>
        <w:t xml:space="preserve"> </w:t>
      </w:r>
      <w:proofErr w:type="spellStart"/>
      <w:r w:rsidRPr="00463FDD">
        <w:rPr>
          <w:lang w:val="en-US" w:eastAsia="fr-FR"/>
        </w:rPr>
        <w:t>tratados</w:t>
      </w:r>
      <w:proofErr w:type="spellEnd"/>
      <w:r w:rsidRPr="00463FDD">
        <w:rPr>
          <w:lang w:val="en-US" w:eastAsia="fr-FR"/>
        </w:rPr>
        <w:t xml:space="preserve"> y </w:t>
      </w:r>
      <w:proofErr w:type="spellStart"/>
      <w:r w:rsidRPr="00463FDD">
        <w:rPr>
          <w:lang w:val="en-US" w:eastAsia="fr-FR"/>
        </w:rPr>
        <w:t>convenios</w:t>
      </w:r>
      <w:proofErr w:type="spellEnd"/>
      <w:r w:rsidRPr="00463FDD">
        <w:rPr>
          <w:lang w:val="en-US" w:eastAsia="fr-FR"/>
        </w:rPr>
        <w:t xml:space="preserve"> </w:t>
      </w:r>
      <w:proofErr w:type="spellStart"/>
      <w:r w:rsidRPr="00463FDD">
        <w:rPr>
          <w:lang w:val="en-US" w:eastAsia="fr-FR"/>
        </w:rPr>
        <w:t>internacionales</w:t>
      </w:r>
      <w:proofErr w:type="spellEnd"/>
      <w:r w:rsidRPr="00463FDD">
        <w:rPr>
          <w:lang w:val="en-US" w:eastAsia="fr-FR"/>
        </w:rPr>
        <w:t xml:space="preserve">, </w:t>
      </w:r>
      <w:proofErr w:type="spellStart"/>
      <w:r w:rsidRPr="00463FDD">
        <w:rPr>
          <w:lang w:val="en-US" w:eastAsia="fr-FR"/>
        </w:rPr>
        <w:t>una</w:t>
      </w:r>
      <w:proofErr w:type="spellEnd"/>
      <w:r w:rsidRPr="00463FDD">
        <w:rPr>
          <w:lang w:val="en-US" w:eastAsia="fr-FR"/>
        </w:rPr>
        <w:t xml:space="preserve"> </w:t>
      </w:r>
      <w:proofErr w:type="spellStart"/>
      <w:r w:rsidRPr="00463FDD">
        <w:rPr>
          <w:lang w:val="en-US" w:eastAsia="fr-FR"/>
        </w:rPr>
        <w:t>vez</w:t>
      </w:r>
      <w:proofErr w:type="spellEnd"/>
      <w:r w:rsidRPr="00463FDD">
        <w:rPr>
          <w:lang w:val="en-US" w:eastAsia="fr-FR"/>
        </w:rPr>
        <w:t xml:space="preserve"> </w:t>
      </w:r>
      <w:proofErr w:type="spellStart"/>
      <w:r w:rsidRPr="00463FDD">
        <w:rPr>
          <w:lang w:val="en-US" w:eastAsia="fr-FR"/>
        </w:rPr>
        <w:t>promulgados</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el </w:t>
      </w:r>
      <w:proofErr w:type="spellStart"/>
      <w:r w:rsidRPr="00463FDD">
        <w:rPr>
          <w:lang w:val="en-US" w:eastAsia="fr-FR"/>
        </w:rPr>
        <w:t>Registro</w:t>
      </w:r>
      <w:proofErr w:type="spellEnd"/>
      <w:r w:rsidRPr="00463FDD">
        <w:rPr>
          <w:lang w:val="en-US" w:eastAsia="fr-FR"/>
        </w:rPr>
        <w:t xml:space="preserve"> </w:t>
      </w:r>
      <w:proofErr w:type="spellStart"/>
      <w:r w:rsidRPr="00463FDD">
        <w:rPr>
          <w:lang w:val="en-US" w:eastAsia="fr-FR"/>
        </w:rPr>
        <w:t>Oficial</w:t>
      </w:r>
      <w:proofErr w:type="spellEnd"/>
      <w:r w:rsidRPr="00463FDD">
        <w:rPr>
          <w:lang w:val="en-US" w:eastAsia="fr-FR"/>
        </w:rPr>
        <w:t xml:space="preserve">, </w:t>
      </w:r>
      <w:proofErr w:type="spellStart"/>
      <w:r w:rsidRPr="00463FDD">
        <w:rPr>
          <w:lang w:val="en-US" w:eastAsia="fr-FR"/>
        </w:rPr>
        <w:t>formarán</w:t>
      </w:r>
      <w:proofErr w:type="spellEnd"/>
      <w:r w:rsidRPr="00463FDD">
        <w:rPr>
          <w:lang w:val="en-US" w:eastAsia="fr-FR"/>
        </w:rPr>
        <w:t xml:space="preserve"> parte del </w:t>
      </w:r>
      <w:proofErr w:type="spellStart"/>
      <w:r w:rsidRPr="00463FDD">
        <w:rPr>
          <w:lang w:val="en-US" w:eastAsia="fr-FR"/>
        </w:rPr>
        <w:t>ordenamiento</w:t>
      </w:r>
      <w:proofErr w:type="spellEnd"/>
      <w:r w:rsidRPr="00463FDD">
        <w:rPr>
          <w:lang w:val="en-US" w:eastAsia="fr-FR"/>
        </w:rPr>
        <w:t xml:space="preserve"> </w:t>
      </w:r>
      <w:proofErr w:type="spellStart"/>
      <w:r w:rsidRPr="00463FDD">
        <w:rPr>
          <w:lang w:val="en-US" w:eastAsia="fr-FR"/>
        </w:rPr>
        <w:t>jurídico</w:t>
      </w:r>
      <w:proofErr w:type="spellEnd"/>
      <w:r w:rsidRPr="00463FDD">
        <w:rPr>
          <w:lang w:val="en-US" w:eastAsia="fr-FR"/>
        </w:rPr>
        <w:t xml:space="preserve"> de la </w:t>
      </w:r>
      <w:proofErr w:type="spellStart"/>
      <w:r w:rsidRPr="00463FDD">
        <w:rPr>
          <w:lang w:val="en-US" w:eastAsia="fr-FR"/>
        </w:rPr>
        <w:t>República</w:t>
      </w:r>
      <w:proofErr w:type="spellEnd"/>
      <w:r w:rsidRPr="00463FDD">
        <w:rPr>
          <w:lang w:val="en-US" w:eastAsia="fr-FR"/>
        </w:rPr>
        <w:t xml:space="preserve"> y </w:t>
      </w:r>
      <w:proofErr w:type="spellStart"/>
      <w:r w:rsidRPr="00463FDD">
        <w:rPr>
          <w:lang w:val="en-US" w:eastAsia="fr-FR"/>
        </w:rPr>
        <w:t>prevalecerán</w:t>
      </w:r>
      <w:proofErr w:type="spellEnd"/>
      <w:r w:rsidRPr="00463FDD">
        <w:rPr>
          <w:lang w:val="en-US" w:eastAsia="fr-FR"/>
        </w:rPr>
        <w:t xml:space="preserve"> </w:t>
      </w:r>
      <w:proofErr w:type="spellStart"/>
      <w:r w:rsidRPr="00463FDD">
        <w:rPr>
          <w:lang w:val="en-US" w:eastAsia="fr-FR"/>
        </w:rPr>
        <w:t>sobre</w:t>
      </w:r>
      <w:proofErr w:type="spellEnd"/>
      <w:r w:rsidRPr="00463FDD">
        <w:rPr>
          <w:lang w:val="en-US" w:eastAsia="fr-FR"/>
        </w:rPr>
        <w:t xml:space="preserve"> </w:t>
      </w:r>
      <w:proofErr w:type="spellStart"/>
      <w:r w:rsidRPr="00463FDD">
        <w:rPr>
          <w:lang w:val="en-US" w:eastAsia="fr-FR"/>
        </w:rPr>
        <w:t>leyes</w:t>
      </w:r>
      <w:proofErr w:type="spellEnd"/>
      <w:r w:rsidRPr="00463FDD">
        <w:rPr>
          <w:lang w:val="en-US" w:eastAsia="fr-FR"/>
        </w:rPr>
        <w:t xml:space="preserve"> y </w:t>
      </w:r>
      <w:proofErr w:type="spellStart"/>
      <w:r w:rsidRPr="00463FDD">
        <w:rPr>
          <w:lang w:val="en-US" w:eastAsia="fr-FR"/>
        </w:rPr>
        <w:t>otras</w:t>
      </w:r>
      <w:proofErr w:type="spellEnd"/>
      <w:r w:rsidRPr="00463FDD">
        <w:rPr>
          <w:lang w:val="en-US" w:eastAsia="fr-FR"/>
        </w:rPr>
        <w:t xml:space="preserve"> </w:t>
      </w:r>
      <w:proofErr w:type="spellStart"/>
      <w:r w:rsidRPr="00463FDD">
        <w:rPr>
          <w:lang w:val="en-US" w:eastAsia="fr-FR"/>
        </w:rPr>
        <w:t>normas</w:t>
      </w:r>
      <w:proofErr w:type="spellEnd"/>
      <w:r w:rsidRPr="00463FDD">
        <w:rPr>
          <w:lang w:val="en-US" w:eastAsia="fr-FR"/>
        </w:rPr>
        <w:t xml:space="preserve"> de </w:t>
      </w:r>
      <w:proofErr w:type="spellStart"/>
      <w:r w:rsidRPr="00463FDD">
        <w:rPr>
          <w:lang w:val="en-US" w:eastAsia="fr-FR"/>
        </w:rPr>
        <w:t>menor</w:t>
      </w:r>
      <w:proofErr w:type="spellEnd"/>
      <w:r w:rsidRPr="00463FDD">
        <w:rPr>
          <w:lang w:val="en-US" w:eastAsia="fr-FR"/>
        </w:rPr>
        <w:t xml:space="preserve"> </w:t>
      </w:r>
      <w:proofErr w:type="spellStart"/>
      <w:r w:rsidRPr="00463FDD">
        <w:rPr>
          <w:lang w:val="en-US" w:eastAsia="fr-FR"/>
        </w:rPr>
        <w:t>jerarquía</w:t>
      </w:r>
      <w:proofErr w:type="spellEnd"/>
      <w:r w:rsidRPr="00463FDD">
        <w:rPr>
          <w:lang w:val="en-US" w:eastAsia="fr-FR"/>
        </w:rPr>
        <w:t xml:space="preserve"> 1998.</w:t>
      </w:r>
    </w:p>
    <w:p w14:paraId="15498BE5"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(18) </w:t>
      </w:r>
      <w:proofErr w:type="spellStart"/>
      <w:r w:rsidRPr="00463FDD">
        <w:rPr>
          <w:lang w:val="en-US" w:eastAsia="fr-FR"/>
        </w:rPr>
        <w:t>Pazmiño</w:t>
      </w:r>
      <w:proofErr w:type="spellEnd"/>
      <w:proofErr w:type="gramStart"/>
      <w:r w:rsidRPr="00463FDD">
        <w:rPr>
          <w:lang w:val="en-US" w:eastAsia="fr-FR"/>
        </w:rPr>
        <w:t>,  Patricio</w:t>
      </w:r>
      <w:proofErr w:type="gramEnd"/>
      <w:r w:rsidRPr="00463FDD">
        <w:rPr>
          <w:lang w:val="en-US" w:eastAsia="fr-FR"/>
        </w:rPr>
        <w:t xml:space="preserve">. </w:t>
      </w:r>
      <w:proofErr w:type="spellStart"/>
      <w:r w:rsidRPr="00463FDD">
        <w:rPr>
          <w:lang w:val="en-US" w:eastAsia="fr-FR"/>
        </w:rPr>
        <w:t>Aproximación</w:t>
      </w:r>
      <w:proofErr w:type="spellEnd"/>
      <w:r w:rsidRPr="00463FDD">
        <w:rPr>
          <w:lang w:val="en-US" w:eastAsia="fr-FR"/>
        </w:rPr>
        <w:t xml:space="preserve"> al </w:t>
      </w:r>
      <w:proofErr w:type="spellStart"/>
      <w:r w:rsidRPr="00463FDD">
        <w:rPr>
          <w:lang w:val="en-US" w:eastAsia="fr-FR"/>
        </w:rPr>
        <w:t>nuevo</w:t>
      </w:r>
      <w:proofErr w:type="spellEnd"/>
      <w:r w:rsidRPr="00463FDD">
        <w:rPr>
          <w:lang w:val="en-US" w:eastAsia="fr-FR"/>
        </w:rPr>
        <w:t xml:space="preserve"> </w:t>
      </w:r>
      <w:proofErr w:type="spellStart"/>
      <w:r w:rsidRPr="00463FDD">
        <w:rPr>
          <w:lang w:val="en-US" w:eastAsia="fr-FR"/>
        </w:rPr>
        <w:t>constitucionalismo</w:t>
      </w:r>
      <w:proofErr w:type="spellEnd"/>
      <w:r w:rsidRPr="00463FDD">
        <w:rPr>
          <w:lang w:val="en-US" w:eastAsia="fr-FR"/>
        </w:rPr>
        <w:t xml:space="preserve"> - Debates </w:t>
      </w:r>
      <w:proofErr w:type="spellStart"/>
      <w:r w:rsidRPr="00463FDD">
        <w:rPr>
          <w:lang w:val="en-US" w:eastAsia="fr-FR"/>
        </w:rPr>
        <w:t>sobre</w:t>
      </w:r>
      <w:proofErr w:type="spellEnd"/>
      <w:r w:rsidRPr="00463FDD">
        <w:rPr>
          <w:lang w:val="en-US" w:eastAsia="fr-FR"/>
        </w:rPr>
        <w:t xml:space="preserve"> </w:t>
      </w:r>
      <w:proofErr w:type="spellStart"/>
      <w:r w:rsidRPr="00463FDD">
        <w:rPr>
          <w:lang w:val="en-US" w:eastAsia="fr-FR"/>
        </w:rPr>
        <w:t>sus</w:t>
      </w:r>
      <w:proofErr w:type="spellEnd"/>
      <w:r w:rsidRPr="00463FDD">
        <w:rPr>
          <w:lang w:val="en-US" w:eastAsia="fr-FR"/>
        </w:rPr>
        <w:t xml:space="preserve"> </w:t>
      </w:r>
      <w:proofErr w:type="spellStart"/>
      <w:r w:rsidRPr="00463FDD">
        <w:rPr>
          <w:lang w:val="en-US" w:eastAsia="fr-FR"/>
        </w:rPr>
        <w:t>fundamentos</w:t>
      </w:r>
      <w:proofErr w:type="spellEnd"/>
      <w:r w:rsidRPr="00463FDD">
        <w:rPr>
          <w:lang w:val="en-US" w:eastAsia="fr-FR"/>
        </w:rPr>
        <w:t xml:space="preserve">" - Debates </w:t>
      </w:r>
      <w:proofErr w:type="spellStart"/>
      <w:r w:rsidRPr="00463FDD">
        <w:rPr>
          <w:lang w:val="en-US" w:eastAsia="fr-FR"/>
        </w:rPr>
        <w:t>sobre</w:t>
      </w:r>
      <w:proofErr w:type="spellEnd"/>
      <w:r w:rsidRPr="00463FDD">
        <w:rPr>
          <w:lang w:val="en-US" w:eastAsia="fr-FR"/>
        </w:rPr>
        <w:t xml:space="preserve"> </w:t>
      </w:r>
      <w:proofErr w:type="spellStart"/>
      <w:r w:rsidRPr="00463FDD">
        <w:rPr>
          <w:lang w:val="en-US" w:eastAsia="fr-FR"/>
        </w:rPr>
        <w:t>sus</w:t>
      </w:r>
      <w:proofErr w:type="spellEnd"/>
      <w:r w:rsidRPr="00463FDD">
        <w:rPr>
          <w:lang w:val="en-US" w:eastAsia="fr-FR"/>
        </w:rPr>
        <w:t xml:space="preserve"> </w:t>
      </w:r>
      <w:proofErr w:type="spellStart"/>
      <w:r w:rsidRPr="00463FDD">
        <w:rPr>
          <w:lang w:val="en-US" w:eastAsia="fr-FR"/>
        </w:rPr>
        <w:t>fundamentos</w:t>
      </w:r>
      <w:proofErr w:type="spellEnd"/>
      <w:r w:rsidRPr="00463FDD">
        <w:rPr>
          <w:lang w:val="en-US" w:eastAsia="fr-FR"/>
        </w:rPr>
        <w:t xml:space="preserve">", Quito, </w:t>
      </w:r>
      <w:proofErr w:type="spellStart"/>
      <w:r w:rsidRPr="00463FDD">
        <w:rPr>
          <w:lang w:val="en-US" w:eastAsia="fr-FR"/>
        </w:rPr>
        <w:t>Imprenta</w:t>
      </w:r>
      <w:proofErr w:type="spellEnd"/>
      <w:r w:rsidRPr="00463FDD">
        <w:rPr>
          <w:lang w:val="en-US" w:eastAsia="fr-FR"/>
        </w:rPr>
        <w:t xml:space="preserve">: </w:t>
      </w:r>
      <w:proofErr w:type="spellStart"/>
      <w:r w:rsidRPr="00463FDD">
        <w:rPr>
          <w:lang w:val="en-US" w:eastAsia="fr-FR"/>
        </w:rPr>
        <w:t>RisperGraf</w:t>
      </w:r>
      <w:proofErr w:type="spellEnd"/>
      <w:r w:rsidRPr="00463FDD">
        <w:rPr>
          <w:lang w:val="en-US" w:eastAsia="fr-FR"/>
        </w:rPr>
        <w:t xml:space="preserve"> C.A.</w:t>
      </w:r>
      <w:proofErr w:type="gramStart"/>
      <w:r w:rsidRPr="00463FDD">
        <w:rPr>
          <w:lang w:val="en-US" w:eastAsia="fr-FR"/>
        </w:rPr>
        <w:t>,2012</w:t>
      </w:r>
      <w:proofErr w:type="gramEnd"/>
      <w:r w:rsidRPr="00463FDD">
        <w:rPr>
          <w:lang w:val="en-US" w:eastAsia="fr-FR"/>
        </w:rPr>
        <w:t>,  p. 113.</w:t>
      </w:r>
    </w:p>
    <w:p w14:paraId="418895F3"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 19) Ecuador. </w:t>
      </w:r>
      <w:proofErr w:type="spellStart"/>
      <w:r w:rsidRPr="00463FDD">
        <w:rPr>
          <w:lang w:val="en-US" w:eastAsia="fr-FR"/>
        </w:rPr>
        <w:t>Poder</w:t>
      </w:r>
      <w:proofErr w:type="spellEnd"/>
      <w:r w:rsidRPr="00463FDD">
        <w:rPr>
          <w:lang w:val="en-US" w:eastAsia="fr-FR"/>
        </w:rPr>
        <w:t xml:space="preserve"> Judicial. Corte </w:t>
      </w:r>
      <w:proofErr w:type="spellStart"/>
      <w:r w:rsidRPr="00463FDD">
        <w:rPr>
          <w:lang w:val="en-US" w:eastAsia="fr-FR"/>
        </w:rPr>
        <w:t>Constitucional</w:t>
      </w:r>
      <w:proofErr w:type="spellEnd"/>
      <w:r w:rsidRPr="00463FDD">
        <w:rPr>
          <w:lang w:val="en-US" w:eastAsia="fr-FR"/>
        </w:rPr>
        <w:t xml:space="preserve"> </w:t>
      </w:r>
      <w:proofErr w:type="gramStart"/>
      <w:r w:rsidRPr="00463FDD">
        <w:rPr>
          <w:lang w:val="en-US" w:eastAsia="fr-FR"/>
        </w:rPr>
        <w:t>del</w:t>
      </w:r>
      <w:proofErr w:type="gramEnd"/>
      <w:r w:rsidRPr="00463FDD">
        <w:rPr>
          <w:lang w:val="en-US" w:eastAsia="fr-FR"/>
        </w:rPr>
        <w:t xml:space="preserve"> </w:t>
      </w:r>
      <w:proofErr w:type="spellStart"/>
      <w:r w:rsidRPr="00463FDD">
        <w:rPr>
          <w:lang w:val="en-US" w:eastAsia="fr-FR"/>
        </w:rPr>
        <w:t>Equador</w:t>
      </w:r>
      <w:proofErr w:type="spellEnd"/>
      <w:r w:rsidRPr="00463FDD">
        <w:rPr>
          <w:lang w:val="en-US" w:eastAsia="fr-FR"/>
        </w:rPr>
        <w:t xml:space="preserve"> para el </w:t>
      </w:r>
      <w:proofErr w:type="spellStart"/>
      <w:r w:rsidRPr="00463FDD">
        <w:rPr>
          <w:lang w:val="en-US" w:eastAsia="fr-FR"/>
        </w:rPr>
        <w:t>Período</w:t>
      </w:r>
      <w:proofErr w:type="spellEnd"/>
      <w:r w:rsidRPr="00463FDD">
        <w:rPr>
          <w:lang w:val="en-US" w:eastAsia="fr-FR"/>
        </w:rPr>
        <w:t xml:space="preserve"> de </w:t>
      </w:r>
      <w:proofErr w:type="spellStart"/>
      <w:r w:rsidRPr="00463FDD">
        <w:rPr>
          <w:lang w:val="en-US" w:eastAsia="fr-FR"/>
        </w:rPr>
        <w:t>Transición</w:t>
      </w:r>
      <w:proofErr w:type="spellEnd"/>
      <w:r w:rsidRPr="00463FDD">
        <w:rPr>
          <w:lang w:val="en-US" w:eastAsia="fr-FR"/>
        </w:rPr>
        <w:t xml:space="preserve">. </w:t>
      </w:r>
      <w:proofErr w:type="spellStart"/>
      <w:r w:rsidRPr="00463FDD">
        <w:rPr>
          <w:lang w:val="en-US" w:eastAsia="fr-FR"/>
        </w:rPr>
        <w:t>Sentencia</w:t>
      </w:r>
      <w:proofErr w:type="spellEnd"/>
      <w:r w:rsidRPr="00463FDD">
        <w:rPr>
          <w:lang w:val="en-US" w:eastAsia="fr-FR"/>
        </w:rPr>
        <w:t xml:space="preserve"> No. 002-09-SAN-CC</w:t>
      </w:r>
      <w:proofErr w:type="gramStart"/>
      <w:r w:rsidRPr="00463FDD">
        <w:rPr>
          <w:lang w:val="en-US" w:eastAsia="fr-FR"/>
        </w:rPr>
        <w:t xml:space="preserve">,  </w:t>
      </w:r>
      <w:proofErr w:type="spellStart"/>
      <w:r w:rsidRPr="00463FDD">
        <w:rPr>
          <w:lang w:val="en-US" w:eastAsia="fr-FR"/>
        </w:rPr>
        <w:t>disponible</w:t>
      </w:r>
      <w:proofErr w:type="spellEnd"/>
      <w:proofErr w:type="gram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internet </w:t>
      </w:r>
      <w:proofErr w:type="spellStart"/>
      <w:r w:rsidRPr="00463FDD">
        <w:rPr>
          <w:lang w:val="en-US" w:eastAsia="fr-FR"/>
        </w:rPr>
        <w:t>en</w:t>
      </w:r>
      <w:proofErr w:type="spellEnd"/>
      <w:r w:rsidRPr="00463FDD">
        <w:rPr>
          <w:lang w:val="en-US" w:eastAsia="fr-FR"/>
        </w:rPr>
        <w:t xml:space="preserve"> https://www.corteconstitucional.gob.ec/sentencias. p. 30</w:t>
      </w:r>
    </w:p>
    <w:p w14:paraId="2FED693D"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(20) </w:t>
      </w:r>
      <w:proofErr w:type="spellStart"/>
      <w:r w:rsidRPr="00463FDD">
        <w:rPr>
          <w:lang w:val="en-US" w:eastAsia="fr-FR"/>
        </w:rPr>
        <w:t>Alexy</w:t>
      </w:r>
      <w:proofErr w:type="spellEnd"/>
      <w:r w:rsidRPr="00463FDD">
        <w:rPr>
          <w:lang w:val="en-US" w:eastAsia="fr-FR"/>
        </w:rPr>
        <w:t>, Robert."</w:t>
      </w:r>
      <w:proofErr w:type="spellStart"/>
      <w:r w:rsidRPr="00463FDD">
        <w:rPr>
          <w:lang w:val="en-US" w:eastAsia="fr-FR"/>
        </w:rPr>
        <w:t>Teoria</w:t>
      </w:r>
      <w:proofErr w:type="spellEnd"/>
      <w:r w:rsidRPr="00463FDD">
        <w:rPr>
          <w:lang w:val="en-US" w:eastAsia="fr-FR"/>
        </w:rPr>
        <w:t xml:space="preserve"> dos </w:t>
      </w:r>
      <w:proofErr w:type="spellStart"/>
      <w:r w:rsidRPr="00463FDD">
        <w:rPr>
          <w:lang w:val="en-US" w:eastAsia="fr-FR"/>
        </w:rPr>
        <w:t>Direitos</w:t>
      </w:r>
      <w:proofErr w:type="spellEnd"/>
      <w:r w:rsidRPr="00463FDD">
        <w:rPr>
          <w:lang w:val="en-US" w:eastAsia="fr-FR"/>
        </w:rPr>
        <w:t xml:space="preserve"> </w:t>
      </w:r>
      <w:proofErr w:type="spellStart"/>
      <w:r w:rsidRPr="00463FDD">
        <w:rPr>
          <w:lang w:val="en-US" w:eastAsia="fr-FR"/>
        </w:rPr>
        <w:t>Fundamentais</w:t>
      </w:r>
      <w:proofErr w:type="spellEnd"/>
      <w:r w:rsidRPr="00463FDD">
        <w:rPr>
          <w:lang w:val="en-US" w:eastAsia="fr-FR"/>
        </w:rPr>
        <w:t>."(</w:t>
      </w:r>
      <w:proofErr w:type="spellStart"/>
      <w:r w:rsidRPr="00463FDD">
        <w:rPr>
          <w:lang w:val="en-US" w:eastAsia="fr-FR"/>
        </w:rPr>
        <w:t>Teoría</w:t>
      </w:r>
      <w:proofErr w:type="spellEnd"/>
      <w:r w:rsidRPr="00463FDD">
        <w:rPr>
          <w:lang w:val="en-US" w:eastAsia="fr-FR"/>
        </w:rPr>
        <w:t xml:space="preserve"> de </w:t>
      </w:r>
      <w:proofErr w:type="spellStart"/>
      <w:r w:rsidRPr="00463FDD">
        <w:rPr>
          <w:lang w:val="en-US" w:eastAsia="fr-FR"/>
        </w:rPr>
        <w:t>losDerechosFundaentales</w:t>
      </w:r>
      <w:proofErr w:type="spellEnd"/>
      <w:r w:rsidRPr="00463FDD">
        <w:rPr>
          <w:lang w:val="en-US" w:eastAsia="fr-FR"/>
        </w:rPr>
        <w:t xml:space="preserve"> - </w:t>
      </w:r>
      <w:proofErr w:type="spellStart"/>
      <w:r w:rsidRPr="00463FDD">
        <w:rPr>
          <w:lang w:val="en-US" w:eastAsia="fr-FR"/>
        </w:rPr>
        <w:t>traducción</w:t>
      </w:r>
      <w:proofErr w:type="spellEnd"/>
      <w:r w:rsidRPr="00463FDD">
        <w:rPr>
          <w:lang w:val="en-US" w:eastAsia="fr-FR"/>
        </w:rPr>
        <w:t xml:space="preserve"> </w:t>
      </w:r>
      <w:proofErr w:type="spellStart"/>
      <w:r w:rsidRPr="00463FDD">
        <w:rPr>
          <w:lang w:val="en-US" w:eastAsia="fr-FR"/>
        </w:rPr>
        <w:t>Virgílio</w:t>
      </w:r>
      <w:proofErr w:type="spellEnd"/>
      <w:r w:rsidRPr="00463FDD">
        <w:rPr>
          <w:lang w:val="en-US" w:eastAsia="fr-FR"/>
        </w:rPr>
        <w:t xml:space="preserve"> </w:t>
      </w:r>
      <w:proofErr w:type="spellStart"/>
      <w:r w:rsidRPr="00463FDD">
        <w:rPr>
          <w:lang w:val="en-US" w:eastAsia="fr-FR"/>
        </w:rPr>
        <w:t>Afonso</w:t>
      </w:r>
      <w:proofErr w:type="spellEnd"/>
      <w:r w:rsidRPr="00463FDD">
        <w:rPr>
          <w:lang w:val="en-US" w:eastAsia="fr-FR"/>
        </w:rPr>
        <w:t xml:space="preserve"> da Silva), 2a ed., São Paulo, </w:t>
      </w:r>
      <w:proofErr w:type="spellStart"/>
      <w:r w:rsidRPr="00463FDD">
        <w:rPr>
          <w:lang w:val="en-US" w:eastAsia="fr-FR"/>
        </w:rPr>
        <w:t>Malheiros</w:t>
      </w:r>
      <w:proofErr w:type="spellEnd"/>
      <w:r w:rsidRPr="00463FDD">
        <w:rPr>
          <w:lang w:val="en-US" w:eastAsia="fr-FR"/>
        </w:rPr>
        <w:t>, 2008, p. 116</w:t>
      </w:r>
    </w:p>
    <w:p w14:paraId="41EB1A75"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(21) </w:t>
      </w:r>
      <w:proofErr w:type="spellStart"/>
      <w:r w:rsidRPr="00463FDD">
        <w:rPr>
          <w:lang w:val="en-US" w:eastAsia="fr-FR"/>
        </w:rPr>
        <w:t>Alexy</w:t>
      </w:r>
      <w:proofErr w:type="spellEnd"/>
      <w:r w:rsidRPr="00463FDD">
        <w:rPr>
          <w:lang w:val="en-US" w:eastAsia="fr-FR"/>
        </w:rPr>
        <w:t xml:space="preserve">, Robert. La </w:t>
      </w:r>
      <w:proofErr w:type="spellStart"/>
      <w:r w:rsidRPr="00463FDD">
        <w:rPr>
          <w:lang w:val="en-US" w:eastAsia="fr-FR"/>
        </w:rPr>
        <w:t>Fórmula</w:t>
      </w:r>
      <w:proofErr w:type="spellEnd"/>
      <w:r w:rsidRPr="00463FDD">
        <w:rPr>
          <w:lang w:val="en-US" w:eastAsia="fr-FR"/>
        </w:rPr>
        <w:t xml:space="preserve"> del Peso, </w:t>
      </w:r>
      <w:proofErr w:type="spellStart"/>
      <w:r w:rsidRPr="00463FDD">
        <w:rPr>
          <w:lang w:val="en-US" w:eastAsia="fr-FR"/>
        </w:rPr>
        <w:t>en</w:t>
      </w:r>
      <w:proofErr w:type="spellEnd"/>
      <w:r w:rsidRPr="00463FDD">
        <w:rPr>
          <w:lang w:val="en-US" w:eastAsia="fr-FR"/>
        </w:rPr>
        <w:t xml:space="preserve"> El Principio de </w:t>
      </w:r>
      <w:proofErr w:type="spellStart"/>
      <w:r w:rsidRPr="00463FDD">
        <w:rPr>
          <w:lang w:val="en-US" w:eastAsia="fr-FR"/>
        </w:rPr>
        <w:t>Proporcionalidad</w:t>
      </w:r>
      <w:proofErr w:type="spellEnd"/>
      <w:r w:rsidRPr="00463FDD">
        <w:rPr>
          <w:lang w:val="en-US" w:eastAsia="fr-FR"/>
        </w:rPr>
        <w:t xml:space="preserve"> y la </w:t>
      </w:r>
      <w:proofErr w:type="spellStart"/>
      <w:r w:rsidRPr="00463FDD">
        <w:rPr>
          <w:lang w:val="en-US" w:eastAsia="fr-FR"/>
        </w:rPr>
        <w:t>Interpretación</w:t>
      </w:r>
      <w:proofErr w:type="spellEnd"/>
      <w:r w:rsidRPr="00463FDD">
        <w:rPr>
          <w:lang w:val="en-US" w:eastAsia="fr-FR"/>
        </w:rPr>
        <w:t xml:space="preserve"> </w:t>
      </w:r>
      <w:proofErr w:type="spellStart"/>
      <w:r w:rsidRPr="00463FDD">
        <w:rPr>
          <w:lang w:val="en-US" w:eastAsia="fr-FR"/>
        </w:rPr>
        <w:t>Constitucional</w:t>
      </w:r>
      <w:proofErr w:type="spellEnd"/>
      <w:r w:rsidRPr="00463FDD">
        <w:rPr>
          <w:lang w:val="en-US" w:eastAsia="fr-FR"/>
        </w:rPr>
        <w:t xml:space="preserve">, </w:t>
      </w:r>
      <w:proofErr w:type="spellStart"/>
      <w:r w:rsidRPr="00463FDD">
        <w:rPr>
          <w:lang w:val="en-US" w:eastAsia="fr-FR"/>
        </w:rPr>
        <w:t>Serie</w:t>
      </w:r>
      <w:proofErr w:type="spellEnd"/>
      <w:r w:rsidRPr="00463FDD">
        <w:rPr>
          <w:lang w:val="en-US" w:eastAsia="fr-FR"/>
        </w:rPr>
        <w:t xml:space="preserve"> </w:t>
      </w:r>
      <w:proofErr w:type="spellStart"/>
      <w:r w:rsidRPr="00463FDD">
        <w:rPr>
          <w:lang w:val="en-US" w:eastAsia="fr-FR"/>
        </w:rPr>
        <w:t>Justicia</w:t>
      </w:r>
      <w:proofErr w:type="spellEnd"/>
      <w:r w:rsidRPr="00463FDD">
        <w:rPr>
          <w:lang w:val="en-US" w:eastAsia="fr-FR"/>
        </w:rPr>
        <w:t xml:space="preserve"> y Derechos </w:t>
      </w:r>
      <w:proofErr w:type="spellStart"/>
      <w:r w:rsidRPr="00463FDD">
        <w:rPr>
          <w:lang w:val="en-US" w:eastAsia="fr-FR"/>
        </w:rPr>
        <w:t>Humanos</w:t>
      </w:r>
      <w:proofErr w:type="spellEnd"/>
      <w:r w:rsidRPr="00463FDD">
        <w:rPr>
          <w:lang w:val="en-US" w:eastAsia="fr-FR"/>
        </w:rPr>
        <w:t xml:space="preserve">, </w:t>
      </w:r>
      <w:proofErr w:type="spellStart"/>
      <w:r w:rsidRPr="00463FDD">
        <w:rPr>
          <w:lang w:val="en-US" w:eastAsia="fr-FR"/>
        </w:rPr>
        <w:t>Neoconstitucionalismo</w:t>
      </w:r>
      <w:proofErr w:type="spellEnd"/>
      <w:r w:rsidRPr="00463FDD">
        <w:rPr>
          <w:lang w:val="en-US" w:eastAsia="fr-FR"/>
        </w:rPr>
        <w:t xml:space="preserve"> y </w:t>
      </w:r>
      <w:proofErr w:type="spellStart"/>
      <w:r w:rsidRPr="00463FDD">
        <w:rPr>
          <w:lang w:val="en-US" w:eastAsia="fr-FR"/>
        </w:rPr>
        <w:t>Sociedad</w:t>
      </w:r>
      <w:proofErr w:type="spellEnd"/>
      <w:r w:rsidRPr="00463FDD">
        <w:rPr>
          <w:lang w:val="en-US" w:eastAsia="fr-FR"/>
        </w:rPr>
        <w:t xml:space="preserve">, Quito, </w:t>
      </w:r>
      <w:proofErr w:type="spellStart"/>
      <w:r w:rsidRPr="00463FDD">
        <w:rPr>
          <w:lang w:val="en-US" w:eastAsia="fr-FR"/>
        </w:rPr>
        <w:t>Ministerio</w:t>
      </w:r>
      <w:proofErr w:type="spellEnd"/>
      <w:r w:rsidRPr="00463FDD">
        <w:rPr>
          <w:lang w:val="en-US" w:eastAsia="fr-FR"/>
        </w:rPr>
        <w:t xml:space="preserve"> de </w:t>
      </w:r>
      <w:proofErr w:type="spellStart"/>
      <w:r w:rsidRPr="00463FDD">
        <w:rPr>
          <w:lang w:val="en-US" w:eastAsia="fr-FR"/>
        </w:rPr>
        <w:t>Justicia</w:t>
      </w:r>
      <w:proofErr w:type="spellEnd"/>
      <w:r w:rsidRPr="00463FDD">
        <w:rPr>
          <w:lang w:val="en-US" w:eastAsia="fr-FR"/>
        </w:rPr>
        <w:t xml:space="preserve"> y Derechos </w:t>
      </w:r>
      <w:proofErr w:type="spellStart"/>
      <w:r w:rsidRPr="00463FDD">
        <w:rPr>
          <w:lang w:val="en-US" w:eastAsia="fr-FR"/>
        </w:rPr>
        <w:t>Humanos</w:t>
      </w:r>
      <w:proofErr w:type="spellEnd"/>
      <w:r w:rsidRPr="00463FDD">
        <w:rPr>
          <w:lang w:val="en-US" w:eastAsia="fr-FR"/>
        </w:rPr>
        <w:t>, 2008, p. 13.</w:t>
      </w:r>
    </w:p>
    <w:p w14:paraId="7362D76A"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(22) </w:t>
      </w:r>
      <w:proofErr w:type="spellStart"/>
      <w:r w:rsidRPr="00463FDD">
        <w:rPr>
          <w:lang w:val="en-US" w:eastAsia="fr-FR"/>
        </w:rPr>
        <w:t>Moraes</w:t>
      </w:r>
      <w:proofErr w:type="spellEnd"/>
      <w:r w:rsidRPr="00463FDD">
        <w:rPr>
          <w:lang w:val="en-US" w:eastAsia="fr-FR"/>
        </w:rPr>
        <w:t xml:space="preserve">, </w:t>
      </w:r>
      <w:proofErr w:type="spellStart"/>
      <w:r w:rsidRPr="00463FDD">
        <w:rPr>
          <w:lang w:val="en-US" w:eastAsia="fr-FR"/>
        </w:rPr>
        <w:t>Germana</w:t>
      </w:r>
      <w:proofErr w:type="spellEnd"/>
      <w:r w:rsidRPr="00463FDD">
        <w:rPr>
          <w:lang w:val="en-US" w:eastAsia="fr-FR"/>
        </w:rPr>
        <w:t>. "</w:t>
      </w:r>
      <w:proofErr w:type="spellStart"/>
      <w:r w:rsidRPr="00463FDD">
        <w:rPr>
          <w:lang w:val="en-US" w:eastAsia="fr-FR"/>
        </w:rPr>
        <w:t>Controle</w:t>
      </w:r>
      <w:proofErr w:type="spellEnd"/>
      <w:r w:rsidRPr="00463FDD">
        <w:rPr>
          <w:lang w:val="en-US" w:eastAsia="fr-FR"/>
        </w:rPr>
        <w:t xml:space="preserve"> </w:t>
      </w:r>
      <w:proofErr w:type="spellStart"/>
      <w:r w:rsidRPr="00463FDD">
        <w:rPr>
          <w:lang w:val="en-US" w:eastAsia="fr-FR"/>
        </w:rPr>
        <w:t>jurisdicional</w:t>
      </w:r>
      <w:proofErr w:type="spellEnd"/>
      <w:r w:rsidRPr="00463FDD">
        <w:rPr>
          <w:lang w:val="en-US" w:eastAsia="fr-FR"/>
        </w:rPr>
        <w:t xml:space="preserve"> da </w:t>
      </w:r>
      <w:proofErr w:type="spellStart"/>
      <w:r w:rsidRPr="00463FDD">
        <w:rPr>
          <w:lang w:val="en-US" w:eastAsia="fr-FR"/>
        </w:rPr>
        <w:t>Administração</w:t>
      </w:r>
      <w:proofErr w:type="spellEnd"/>
      <w:r w:rsidRPr="00463FDD">
        <w:rPr>
          <w:lang w:val="en-US" w:eastAsia="fr-FR"/>
        </w:rPr>
        <w:t xml:space="preserve"> </w:t>
      </w:r>
      <w:proofErr w:type="spellStart"/>
      <w:r w:rsidRPr="00463FDD">
        <w:rPr>
          <w:lang w:val="en-US" w:eastAsia="fr-FR"/>
        </w:rPr>
        <w:t>Pública</w:t>
      </w:r>
      <w:proofErr w:type="spellEnd"/>
      <w:r w:rsidRPr="00463FDD">
        <w:rPr>
          <w:lang w:val="en-US" w:eastAsia="fr-FR"/>
        </w:rPr>
        <w:t xml:space="preserve">"(Control </w:t>
      </w:r>
      <w:proofErr w:type="spellStart"/>
      <w:r w:rsidRPr="00463FDD">
        <w:rPr>
          <w:lang w:val="en-US" w:eastAsia="fr-FR"/>
        </w:rPr>
        <w:t>jurisdiccional</w:t>
      </w:r>
      <w:proofErr w:type="spellEnd"/>
      <w:r w:rsidRPr="00463FDD">
        <w:rPr>
          <w:lang w:val="en-US" w:eastAsia="fr-FR"/>
        </w:rPr>
        <w:t xml:space="preserve"> de la </w:t>
      </w:r>
      <w:proofErr w:type="spellStart"/>
      <w:r w:rsidRPr="00463FDD">
        <w:rPr>
          <w:lang w:val="en-US" w:eastAsia="fr-FR"/>
        </w:rPr>
        <w:t>Administración</w:t>
      </w:r>
      <w:proofErr w:type="spellEnd"/>
      <w:r w:rsidRPr="00463FDD">
        <w:rPr>
          <w:lang w:val="en-US" w:eastAsia="fr-FR"/>
        </w:rPr>
        <w:t xml:space="preserve"> </w:t>
      </w:r>
      <w:proofErr w:type="spellStart"/>
      <w:r w:rsidRPr="00463FDD">
        <w:rPr>
          <w:lang w:val="en-US" w:eastAsia="fr-FR"/>
        </w:rPr>
        <w:t>Pública</w:t>
      </w:r>
      <w:proofErr w:type="spellEnd"/>
      <w:r w:rsidRPr="00463FDD">
        <w:rPr>
          <w:lang w:val="en-US" w:eastAsia="fr-FR"/>
        </w:rPr>
        <w:t xml:space="preserve">), 2a </w:t>
      </w:r>
      <w:proofErr w:type="spellStart"/>
      <w:proofErr w:type="gramStart"/>
      <w:r w:rsidRPr="00463FDD">
        <w:rPr>
          <w:lang w:val="en-US" w:eastAsia="fr-FR"/>
        </w:rPr>
        <w:t>ed</w:t>
      </w:r>
      <w:proofErr w:type="spellEnd"/>
      <w:proofErr w:type="gramEnd"/>
      <w:r w:rsidRPr="00463FDD">
        <w:rPr>
          <w:lang w:val="en-US" w:eastAsia="fr-FR"/>
        </w:rPr>
        <w:t xml:space="preserve">, São Paulo, </w:t>
      </w:r>
      <w:proofErr w:type="spellStart"/>
      <w:r w:rsidRPr="00463FDD">
        <w:rPr>
          <w:lang w:val="en-US" w:eastAsia="fr-FR"/>
        </w:rPr>
        <w:t>Dialéctica</w:t>
      </w:r>
      <w:proofErr w:type="spellEnd"/>
      <w:r w:rsidRPr="00463FDD">
        <w:rPr>
          <w:lang w:val="en-US" w:eastAsia="fr-FR"/>
        </w:rPr>
        <w:t>, 2004, p. 87.</w:t>
      </w:r>
    </w:p>
    <w:p w14:paraId="31EEE057"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(23) </w:t>
      </w:r>
      <w:proofErr w:type="spellStart"/>
      <w:r w:rsidRPr="00463FDD">
        <w:rPr>
          <w:lang w:val="en-US" w:eastAsia="fr-FR"/>
        </w:rPr>
        <w:t>Zaffaroni</w:t>
      </w:r>
      <w:proofErr w:type="spellEnd"/>
      <w:r w:rsidRPr="00463FDD">
        <w:rPr>
          <w:lang w:val="en-US" w:eastAsia="fr-FR"/>
        </w:rPr>
        <w:t xml:space="preserve">, Eugenio. La </w:t>
      </w:r>
      <w:proofErr w:type="spellStart"/>
      <w:r w:rsidRPr="00463FDD">
        <w:rPr>
          <w:lang w:val="en-US" w:eastAsia="fr-FR"/>
        </w:rPr>
        <w:t>Pachamama</w:t>
      </w:r>
      <w:proofErr w:type="spellEnd"/>
      <w:r w:rsidRPr="00463FDD">
        <w:rPr>
          <w:lang w:val="en-US" w:eastAsia="fr-FR"/>
        </w:rPr>
        <w:t xml:space="preserve"> y el </w:t>
      </w:r>
      <w:proofErr w:type="spellStart"/>
      <w:r w:rsidRPr="00463FDD">
        <w:rPr>
          <w:lang w:val="en-US" w:eastAsia="fr-FR"/>
        </w:rPr>
        <w:t>Humano</w:t>
      </w:r>
      <w:proofErr w:type="spellEnd"/>
      <w:r w:rsidRPr="00463FDD">
        <w:rPr>
          <w:lang w:val="en-US" w:eastAsia="fr-FR"/>
        </w:rPr>
        <w:t xml:space="preserve">. 1a. ed. Buenos Aires: </w:t>
      </w:r>
      <w:proofErr w:type="spellStart"/>
      <w:r w:rsidRPr="00463FDD">
        <w:rPr>
          <w:lang w:val="en-US" w:eastAsia="fr-FR"/>
        </w:rPr>
        <w:t>Colihue</w:t>
      </w:r>
      <w:proofErr w:type="spellEnd"/>
      <w:r w:rsidRPr="00463FDD">
        <w:rPr>
          <w:lang w:val="en-US" w:eastAsia="fr-FR"/>
        </w:rPr>
        <w:t xml:space="preserve">, Ciudad </w:t>
      </w:r>
      <w:proofErr w:type="spellStart"/>
      <w:r w:rsidRPr="00463FDD">
        <w:rPr>
          <w:lang w:val="en-US" w:eastAsia="fr-FR"/>
        </w:rPr>
        <w:t>Autónoma</w:t>
      </w:r>
      <w:proofErr w:type="spellEnd"/>
      <w:r w:rsidRPr="00463FDD">
        <w:rPr>
          <w:lang w:val="en-US" w:eastAsia="fr-FR"/>
        </w:rPr>
        <w:t xml:space="preserve"> de Buenos Aires: </w:t>
      </w:r>
      <w:proofErr w:type="spellStart"/>
      <w:r w:rsidRPr="00463FDD">
        <w:rPr>
          <w:lang w:val="en-US" w:eastAsia="fr-FR"/>
        </w:rPr>
        <w:t>Ediciones</w:t>
      </w:r>
      <w:proofErr w:type="spellEnd"/>
      <w:r w:rsidRPr="00463FDD">
        <w:rPr>
          <w:lang w:val="en-US" w:eastAsia="fr-FR"/>
        </w:rPr>
        <w:t xml:space="preserve"> Madres de Plaza de Mayo.2011, p.111.</w:t>
      </w:r>
    </w:p>
    <w:p w14:paraId="34213390" w14:textId="77777777" w:rsidR="00463FDD" w:rsidRPr="00463FDD" w:rsidRDefault="00463FDD" w:rsidP="00463FDD">
      <w:pPr>
        <w:pStyle w:val="NormalWeb"/>
        <w:spacing w:line="360" w:lineRule="auto"/>
        <w:ind w:left="540"/>
        <w:rPr>
          <w:lang w:val="en-US" w:eastAsia="fr-FR"/>
        </w:rPr>
      </w:pPr>
      <w:r w:rsidRPr="00463FDD">
        <w:rPr>
          <w:lang w:val="en-US" w:eastAsia="fr-FR"/>
        </w:rPr>
        <w:t xml:space="preserve">(24) </w:t>
      </w:r>
      <w:proofErr w:type="spellStart"/>
      <w:r w:rsidRPr="00463FDD">
        <w:rPr>
          <w:lang w:val="en-US" w:eastAsia="fr-FR"/>
        </w:rPr>
        <w:t>Dalmau</w:t>
      </w:r>
      <w:proofErr w:type="spellEnd"/>
      <w:r w:rsidRPr="00463FDD">
        <w:rPr>
          <w:lang w:val="en-US" w:eastAsia="fr-FR"/>
        </w:rPr>
        <w:t xml:space="preserve">, R. </w:t>
      </w:r>
      <w:proofErr w:type="spellStart"/>
      <w:r w:rsidRPr="00463FDD">
        <w:rPr>
          <w:lang w:val="en-US" w:eastAsia="fr-FR"/>
        </w:rPr>
        <w:t>Martinéz</w:t>
      </w:r>
      <w:proofErr w:type="spellEnd"/>
      <w:r w:rsidRPr="00463FDD">
        <w:rPr>
          <w:lang w:val="en-US" w:eastAsia="fr-FR"/>
        </w:rPr>
        <w:t xml:space="preserve">. El </w:t>
      </w:r>
      <w:proofErr w:type="spellStart"/>
      <w:r w:rsidRPr="00463FDD">
        <w:rPr>
          <w:lang w:val="en-US" w:eastAsia="fr-FR"/>
        </w:rPr>
        <w:t>nuevo</w:t>
      </w:r>
      <w:proofErr w:type="spellEnd"/>
      <w:r w:rsidRPr="00463FDD">
        <w:rPr>
          <w:lang w:val="en-US" w:eastAsia="fr-FR"/>
        </w:rPr>
        <w:t xml:space="preserve"> </w:t>
      </w:r>
      <w:proofErr w:type="spellStart"/>
      <w:r w:rsidRPr="00463FDD">
        <w:rPr>
          <w:lang w:val="en-US" w:eastAsia="fr-FR"/>
        </w:rPr>
        <w:t>diseño</w:t>
      </w:r>
      <w:proofErr w:type="spellEnd"/>
      <w:r w:rsidRPr="00463FDD">
        <w:rPr>
          <w:lang w:val="en-US" w:eastAsia="fr-FR"/>
        </w:rPr>
        <w:t xml:space="preserve"> </w:t>
      </w:r>
      <w:proofErr w:type="spellStart"/>
      <w:r w:rsidRPr="00463FDD">
        <w:rPr>
          <w:lang w:val="en-US" w:eastAsia="fr-FR"/>
        </w:rPr>
        <w:t>institucional</w:t>
      </w:r>
      <w:proofErr w:type="spellEnd"/>
      <w:r w:rsidRPr="00463FDD">
        <w:rPr>
          <w:lang w:val="en-US" w:eastAsia="fr-FR"/>
        </w:rPr>
        <w:t xml:space="preserve"> </w:t>
      </w:r>
      <w:proofErr w:type="spellStart"/>
      <w:r w:rsidRPr="00463FDD">
        <w:rPr>
          <w:lang w:val="en-US" w:eastAsia="fr-FR"/>
        </w:rPr>
        <w:t>ecuatoriano</w:t>
      </w:r>
      <w:proofErr w:type="spellEnd"/>
      <w:r w:rsidRPr="00463FDD">
        <w:rPr>
          <w:lang w:val="en-US" w:eastAsia="fr-FR"/>
        </w:rPr>
        <w:t xml:space="preserve">. </w:t>
      </w:r>
      <w:proofErr w:type="spellStart"/>
      <w:r w:rsidRPr="00463FDD">
        <w:rPr>
          <w:lang w:val="en-US" w:eastAsia="fr-FR"/>
        </w:rPr>
        <w:t>Democracia</w:t>
      </w:r>
      <w:proofErr w:type="spellEnd"/>
      <w:r w:rsidRPr="00463FDD">
        <w:rPr>
          <w:lang w:val="en-US" w:eastAsia="fr-FR"/>
        </w:rPr>
        <w:t xml:space="preserve">, </w:t>
      </w:r>
      <w:proofErr w:type="spellStart"/>
      <w:r w:rsidRPr="00463FDD">
        <w:rPr>
          <w:lang w:val="en-US" w:eastAsia="fr-FR"/>
        </w:rPr>
        <w:t>funciones</w:t>
      </w:r>
      <w:proofErr w:type="spellEnd"/>
      <w:r w:rsidRPr="00463FDD">
        <w:rPr>
          <w:lang w:val="en-US" w:eastAsia="fr-FR"/>
        </w:rPr>
        <w:t xml:space="preserve"> y </w:t>
      </w:r>
      <w:proofErr w:type="spellStart"/>
      <w:r w:rsidRPr="00463FDD">
        <w:rPr>
          <w:lang w:val="en-US" w:eastAsia="fr-FR"/>
        </w:rPr>
        <w:t>legitimidad</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la </w:t>
      </w:r>
      <w:proofErr w:type="spellStart"/>
      <w:r w:rsidRPr="00463FDD">
        <w:rPr>
          <w:lang w:val="en-US" w:eastAsia="fr-FR"/>
        </w:rPr>
        <w:t>Constitución</w:t>
      </w:r>
      <w:proofErr w:type="spellEnd"/>
      <w:r w:rsidRPr="00463FDD">
        <w:rPr>
          <w:lang w:val="en-US" w:eastAsia="fr-FR"/>
        </w:rPr>
        <w:t xml:space="preserve"> </w:t>
      </w:r>
      <w:proofErr w:type="spellStart"/>
      <w:r w:rsidRPr="00463FDD">
        <w:rPr>
          <w:lang w:val="en-US" w:eastAsia="fr-FR"/>
        </w:rPr>
        <w:t>ecuatoriana</w:t>
      </w:r>
      <w:proofErr w:type="spellEnd"/>
      <w:r w:rsidRPr="00463FDD">
        <w:rPr>
          <w:lang w:val="en-US" w:eastAsia="fr-FR"/>
        </w:rPr>
        <w:t xml:space="preserve"> del 2008, </w:t>
      </w:r>
      <w:proofErr w:type="spellStart"/>
      <w:r w:rsidRPr="00463FDD">
        <w:rPr>
          <w:lang w:val="en-US" w:eastAsia="fr-FR"/>
        </w:rPr>
        <w:t>en</w:t>
      </w:r>
      <w:proofErr w:type="spellEnd"/>
      <w:r w:rsidRPr="00463FDD">
        <w:rPr>
          <w:lang w:val="en-US" w:eastAsia="fr-FR"/>
        </w:rPr>
        <w:t xml:space="preserve"> Agora </w:t>
      </w:r>
      <w:proofErr w:type="spellStart"/>
      <w:r w:rsidRPr="00463FDD">
        <w:rPr>
          <w:lang w:val="en-US" w:eastAsia="fr-FR"/>
        </w:rPr>
        <w:t>Política</w:t>
      </w:r>
      <w:proofErr w:type="spellEnd"/>
      <w:r w:rsidRPr="00463FDD">
        <w:rPr>
          <w:lang w:val="en-US" w:eastAsia="fr-FR"/>
        </w:rPr>
        <w:t>, n. 2</w:t>
      </w:r>
      <w:proofErr w:type="gramStart"/>
      <w:r w:rsidRPr="00463FDD">
        <w:rPr>
          <w:lang w:val="en-US" w:eastAsia="fr-FR"/>
        </w:rPr>
        <w:t>,junio</w:t>
      </w:r>
      <w:proofErr w:type="gramEnd"/>
      <w:r w:rsidRPr="00463FDD">
        <w:rPr>
          <w:lang w:val="en-US" w:eastAsia="fr-FR"/>
        </w:rPr>
        <w:t xml:space="preserve"> 2010, p. 31.</w:t>
      </w:r>
    </w:p>
    <w:p w14:paraId="501CAD70" w14:textId="78C3D980" w:rsidR="006576B2" w:rsidRPr="000F148D" w:rsidRDefault="00463FDD" w:rsidP="00463FDD">
      <w:pPr>
        <w:pStyle w:val="NormalWeb"/>
        <w:spacing w:before="0" w:beforeAutospacing="0" w:after="0" w:afterAutospacing="0" w:line="360" w:lineRule="auto"/>
        <w:ind w:left="540"/>
        <w:rPr>
          <w:color w:val="000000"/>
          <w:lang w:val="pt-BR"/>
        </w:rPr>
      </w:pPr>
      <w:r w:rsidRPr="00463FDD">
        <w:rPr>
          <w:lang w:val="en-US" w:eastAsia="fr-FR"/>
        </w:rPr>
        <w:t xml:space="preserve">(25) </w:t>
      </w:r>
      <w:proofErr w:type="spellStart"/>
      <w:r w:rsidRPr="00463FDD">
        <w:rPr>
          <w:lang w:val="en-US" w:eastAsia="fr-FR"/>
        </w:rPr>
        <w:t>Moraes</w:t>
      </w:r>
      <w:proofErr w:type="spellEnd"/>
      <w:r w:rsidRPr="00463FDD">
        <w:rPr>
          <w:lang w:val="en-US" w:eastAsia="fr-FR"/>
        </w:rPr>
        <w:t xml:space="preserve">, </w:t>
      </w:r>
      <w:proofErr w:type="spellStart"/>
      <w:r w:rsidRPr="00463FDD">
        <w:rPr>
          <w:lang w:val="en-US" w:eastAsia="fr-FR"/>
        </w:rPr>
        <w:t>Germana</w:t>
      </w:r>
      <w:proofErr w:type="spellEnd"/>
      <w:r w:rsidRPr="00463FDD">
        <w:rPr>
          <w:lang w:val="en-US" w:eastAsia="fr-FR"/>
        </w:rPr>
        <w:t>. "</w:t>
      </w:r>
      <w:proofErr w:type="spellStart"/>
      <w:r w:rsidRPr="00463FDD">
        <w:rPr>
          <w:lang w:val="en-US" w:eastAsia="fr-FR"/>
        </w:rPr>
        <w:t>Pelos</w:t>
      </w:r>
      <w:proofErr w:type="spellEnd"/>
      <w:r w:rsidRPr="00463FDD">
        <w:rPr>
          <w:lang w:val="en-US" w:eastAsia="fr-FR"/>
        </w:rPr>
        <w:t xml:space="preserve"> </w:t>
      </w:r>
      <w:proofErr w:type="spellStart"/>
      <w:r w:rsidRPr="00463FDD">
        <w:rPr>
          <w:lang w:val="en-US" w:eastAsia="fr-FR"/>
        </w:rPr>
        <w:t>direitos</w:t>
      </w:r>
      <w:proofErr w:type="spellEnd"/>
      <w:r w:rsidRPr="00463FDD">
        <w:rPr>
          <w:lang w:val="en-US" w:eastAsia="fr-FR"/>
        </w:rPr>
        <w:t xml:space="preserve"> de </w:t>
      </w:r>
      <w:proofErr w:type="spellStart"/>
      <w:r w:rsidRPr="00463FDD">
        <w:rPr>
          <w:lang w:val="en-US" w:eastAsia="fr-FR"/>
        </w:rPr>
        <w:t>Pachamama</w:t>
      </w:r>
      <w:proofErr w:type="spellEnd"/>
      <w:r w:rsidRPr="00463FDD">
        <w:rPr>
          <w:lang w:val="en-US" w:eastAsia="fr-FR"/>
        </w:rPr>
        <w:t xml:space="preserve"> e </w:t>
      </w:r>
      <w:proofErr w:type="spellStart"/>
      <w:r w:rsidRPr="00463FDD">
        <w:rPr>
          <w:lang w:val="en-US" w:eastAsia="fr-FR"/>
        </w:rPr>
        <w:t>pelo</w:t>
      </w:r>
      <w:proofErr w:type="spellEnd"/>
      <w:r w:rsidRPr="00463FDD">
        <w:rPr>
          <w:lang w:val="en-US" w:eastAsia="fr-FR"/>
        </w:rPr>
        <w:t xml:space="preserve"> </w:t>
      </w:r>
      <w:proofErr w:type="spellStart"/>
      <w:r w:rsidRPr="00463FDD">
        <w:rPr>
          <w:lang w:val="en-US" w:eastAsia="fr-FR"/>
        </w:rPr>
        <w:t>Bem</w:t>
      </w:r>
      <w:proofErr w:type="spellEnd"/>
      <w:r w:rsidRPr="00463FDD">
        <w:rPr>
          <w:lang w:val="en-US" w:eastAsia="fr-FR"/>
        </w:rPr>
        <w:t xml:space="preserve"> </w:t>
      </w:r>
      <w:proofErr w:type="spellStart"/>
      <w:r w:rsidRPr="00463FDD">
        <w:rPr>
          <w:lang w:val="en-US" w:eastAsia="fr-FR"/>
        </w:rPr>
        <w:t>Viver</w:t>
      </w:r>
      <w:proofErr w:type="spellEnd"/>
      <w:r w:rsidRPr="00463FDD">
        <w:rPr>
          <w:lang w:val="en-US" w:eastAsia="fr-FR"/>
        </w:rPr>
        <w:t xml:space="preserve">: um </w:t>
      </w:r>
      <w:proofErr w:type="spellStart"/>
      <w:r w:rsidRPr="00463FDD">
        <w:rPr>
          <w:lang w:val="en-US" w:eastAsia="fr-FR"/>
        </w:rPr>
        <w:t>modelo</w:t>
      </w:r>
      <w:proofErr w:type="spellEnd"/>
      <w:r w:rsidRPr="00463FDD">
        <w:rPr>
          <w:lang w:val="en-US" w:eastAsia="fr-FR"/>
        </w:rPr>
        <w:t xml:space="preserve"> </w:t>
      </w:r>
      <w:proofErr w:type="spellStart"/>
      <w:r w:rsidRPr="00463FDD">
        <w:rPr>
          <w:lang w:val="en-US" w:eastAsia="fr-FR"/>
        </w:rPr>
        <w:t>sócioambiental</w:t>
      </w:r>
      <w:proofErr w:type="spellEnd"/>
      <w:r w:rsidRPr="00463FDD">
        <w:rPr>
          <w:lang w:val="en-US" w:eastAsia="fr-FR"/>
        </w:rPr>
        <w:t xml:space="preserve"> </w:t>
      </w:r>
      <w:proofErr w:type="spellStart"/>
      <w:r w:rsidRPr="00463FDD">
        <w:rPr>
          <w:lang w:val="en-US" w:eastAsia="fr-FR"/>
        </w:rPr>
        <w:t>ecocêntrico</w:t>
      </w:r>
      <w:proofErr w:type="spellEnd"/>
      <w:r w:rsidRPr="00463FDD">
        <w:rPr>
          <w:lang w:val="en-US" w:eastAsia="fr-FR"/>
        </w:rPr>
        <w:t xml:space="preserve">, </w:t>
      </w:r>
      <w:proofErr w:type="spellStart"/>
      <w:r w:rsidRPr="00463FDD">
        <w:rPr>
          <w:lang w:val="en-US" w:eastAsia="fr-FR"/>
        </w:rPr>
        <w:t>comunitário</w:t>
      </w:r>
      <w:proofErr w:type="spellEnd"/>
      <w:r w:rsidRPr="00463FDD">
        <w:rPr>
          <w:lang w:val="en-US" w:eastAsia="fr-FR"/>
        </w:rPr>
        <w:t xml:space="preserve"> e </w:t>
      </w:r>
      <w:proofErr w:type="spellStart"/>
      <w:r w:rsidRPr="00463FDD">
        <w:rPr>
          <w:lang w:val="en-US" w:eastAsia="fr-FR"/>
        </w:rPr>
        <w:t>solidário</w:t>
      </w:r>
      <w:proofErr w:type="spellEnd"/>
      <w:r w:rsidRPr="00463FDD">
        <w:rPr>
          <w:lang w:val="en-US" w:eastAsia="fr-FR"/>
        </w:rPr>
        <w:t>", (</w:t>
      </w:r>
      <w:proofErr w:type="spellStart"/>
      <w:r w:rsidRPr="00463FDD">
        <w:rPr>
          <w:lang w:val="en-US" w:eastAsia="fr-FR"/>
        </w:rPr>
        <w:t>Por</w:t>
      </w:r>
      <w:proofErr w:type="spellEnd"/>
      <w:r w:rsidRPr="00463FDD">
        <w:rPr>
          <w:lang w:val="en-US" w:eastAsia="fr-FR"/>
        </w:rPr>
        <w:t xml:space="preserve"> </w:t>
      </w:r>
      <w:proofErr w:type="spellStart"/>
      <w:r w:rsidRPr="00463FDD">
        <w:rPr>
          <w:lang w:val="en-US" w:eastAsia="fr-FR"/>
        </w:rPr>
        <w:t>los</w:t>
      </w:r>
      <w:proofErr w:type="spellEnd"/>
      <w:r w:rsidRPr="00463FDD">
        <w:rPr>
          <w:lang w:val="en-US" w:eastAsia="fr-FR"/>
        </w:rPr>
        <w:t xml:space="preserve"> derechos de </w:t>
      </w:r>
      <w:proofErr w:type="spellStart"/>
      <w:r w:rsidRPr="00463FDD">
        <w:rPr>
          <w:lang w:val="en-US" w:eastAsia="fr-FR"/>
        </w:rPr>
        <w:t>Pachamama</w:t>
      </w:r>
      <w:proofErr w:type="spellEnd"/>
      <w:r w:rsidRPr="00463FDD">
        <w:rPr>
          <w:lang w:val="en-US" w:eastAsia="fr-FR"/>
        </w:rPr>
        <w:t xml:space="preserve"> y </w:t>
      </w:r>
      <w:proofErr w:type="spellStart"/>
      <w:r w:rsidRPr="00463FDD">
        <w:rPr>
          <w:lang w:val="en-US" w:eastAsia="fr-FR"/>
        </w:rPr>
        <w:t>por</w:t>
      </w:r>
      <w:proofErr w:type="spellEnd"/>
      <w:r w:rsidRPr="00463FDD">
        <w:rPr>
          <w:lang w:val="en-US" w:eastAsia="fr-FR"/>
        </w:rPr>
        <w:t xml:space="preserve"> el </w:t>
      </w:r>
      <w:proofErr w:type="spellStart"/>
      <w:r w:rsidRPr="00463FDD">
        <w:rPr>
          <w:lang w:val="en-US" w:eastAsia="fr-FR"/>
        </w:rPr>
        <w:t>BuenVivir</w:t>
      </w:r>
      <w:proofErr w:type="spellEnd"/>
      <w:r w:rsidRPr="00463FDD">
        <w:rPr>
          <w:lang w:val="en-US" w:eastAsia="fr-FR"/>
        </w:rPr>
        <w:t xml:space="preserve">: </w:t>
      </w:r>
      <w:proofErr w:type="gramStart"/>
      <w:r w:rsidRPr="00463FDD">
        <w:rPr>
          <w:lang w:val="en-US" w:eastAsia="fr-FR"/>
        </w:rPr>
        <w:t>un</w:t>
      </w:r>
      <w:proofErr w:type="gramEnd"/>
      <w:r w:rsidRPr="00463FDD">
        <w:rPr>
          <w:lang w:val="en-US" w:eastAsia="fr-FR"/>
        </w:rPr>
        <w:t xml:space="preserve"> </w:t>
      </w:r>
      <w:proofErr w:type="spellStart"/>
      <w:r w:rsidRPr="00463FDD">
        <w:rPr>
          <w:lang w:val="en-US" w:eastAsia="fr-FR"/>
        </w:rPr>
        <w:t>modelo</w:t>
      </w:r>
      <w:proofErr w:type="spellEnd"/>
      <w:r w:rsidRPr="00463FDD">
        <w:rPr>
          <w:lang w:val="en-US" w:eastAsia="fr-FR"/>
        </w:rPr>
        <w:t xml:space="preserve"> socio </w:t>
      </w:r>
      <w:proofErr w:type="spellStart"/>
      <w:r w:rsidRPr="00463FDD">
        <w:rPr>
          <w:lang w:val="en-US" w:eastAsia="fr-FR"/>
        </w:rPr>
        <w:t>ambiental</w:t>
      </w:r>
      <w:proofErr w:type="spellEnd"/>
      <w:r w:rsidRPr="00463FDD">
        <w:rPr>
          <w:lang w:val="en-US" w:eastAsia="fr-FR"/>
        </w:rPr>
        <w:t xml:space="preserve"> </w:t>
      </w:r>
      <w:proofErr w:type="spellStart"/>
      <w:r w:rsidRPr="00463FDD">
        <w:rPr>
          <w:lang w:val="en-US" w:eastAsia="fr-FR"/>
        </w:rPr>
        <w:t>ecocéntrico</w:t>
      </w:r>
      <w:proofErr w:type="spellEnd"/>
      <w:r w:rsidRPr="00463FDD">
        <w:rPr>
          <w:lang w:val="en-US" w:eastAsia="fr-FR"/>
        </w:rPr>
        <w:t xml:space="preserve">, </w:t>
      </w:r>
      <w:proofErr w:type="spellStart"/>
      <w:r w:rsidRPr="00463FDD">
        <w:rPr>
          <w:lang w:val="en-US" w:eastAsia="fr-FR"/>
        </w:rPr>
        <w:t>comunitario</w:t>
      </w:r>
      <w:proofErr w:type="spellEnd"/>
      <w:r w:rsidRPr="00463FDD">
        <w:rPr>
          <w:lang w:val="en-US" w:eastAsia="fr-FR"/>
        </w:rPr>
        <w:t xml:space="preserve"> y </w:t>
      </w:r>
      <w:proofErr w:type="spellStart"/>
      <w:r w:rsidRPr="00463FDD">
        <w:rPr>
          <w:lang w:val="en-US" w:eastAsia="fr-FR"/>
        </w:rPr>
        <w:t>solidario</w:t>
      </w:r>
      <w:proofErr w:type="spellEnd"/>
      <w:r w:rsidRPr="00463FDD">
        <w:rPr>
          <w:lang w:val="en-US" w:eastAsia="fr-FR"/>
        </w:rPr>
        <w:t xml:space="preserve">) </w:t>
      </w:r>
      <w:proofErr w:type="spellStart"/>
      <w:r w:rsidRPr="00463FDD">
        <w:rPr>
          <w:lang w:val="en-US" w:eastAsia="fr-FR"/>
        </w:rPr>
        <w:t>en</w:t>
      </w:r>
      <w:proofErr w:type="spellEnd"/>
      <w:r w:rsidRPr="00463FDD">
        <w:rPr>
          <w:lang w:val="en-US" w:eastAsia="fr-FR"/>
        </w:rPr>
        <w:t xml:space="preserve"> </w:t>
      </w:r>
      <w:proofErr w:type="spellStart"/>
      <w:r w:rsidRPr="00463FDD">
        <w:rPr>
          <w:lang w:val="en-US" w:eastAsia="fr-FR"/>
        </w:rPr>
        <w:t>DerechoSocioambiental</w:t>
      </w:r>
      <w:proofErr w:type="spellEnd"/>
      <w:r w:rsidRPr="00463FDD">
        <w:rPr>
          <w:lang w:val="en-US" w:eastAsia="fr-FR"/>
        </w:rPr>
        <w:t xml:space="preserve">: </w:t>
      </w:r>
      <w:proofErr w:type="spellStart"/>
      <w:r w:rsidRPr="00463FDD">
        <w:rPr>
          <w:lang w:val="en-US" w:eastAsia="fr-FR"/>
        </w:rPr>
        <w:lastRenderedPageBreak/>
        <w:t>una</w:t>
      </w:r>
      <w:proofErr w:type="spellEnd"/>
      <w:r w:rsidRPr="00463FDD">
        <w:rPr>
          <w:lang w:val="en-US" w:eastAsia="fr-FR"/>
        </w:rPr>
        <w:t xml:space="preserve"> </w:t>
      </w:r>
      <w:proofErr w:type="spellStart"/>
      <w:r w:rsidRPr="00463FDD">
        <w:rPr>
          <w:lang w:val="en-US" w:eastAsia="fr-FR"/>
        </w:rPr>
        <w:t>cuestión</w:t>
      </w:r>
      <w:proofErr w:type="spellEnd"/>
      <w:r w:rsidRPr="00463FDD">
        <w:rPr>
          <w:lang w:val="en-US" w:eastAsia="fr-FR"/>
        </w:rPr>
        <w:t xml:space="preserve"> para </w:t>
      </w:r>
      <w:proofErr w:type="spellStart"/>
      <w:r w:rsidRPr="00463FDD">
        <w:rPr>
          <w:lang w:val="en-US" w:eastAsia="fr-FR"/>
        </w:rPr>
        <w:t>América</w:t>
      </w:r>
      <w:proofErr w:type="spellEnd"/>
      <w:r w:rsidRPr="00463FDD">
        <w:rPr>
          <w:lang w:val="en-US" w:eastAsia="fr-FR"/>
        </w:rPr>
        <w:t xml:space="preserve"> Latina. Curitiba, 2014, p. 178.</w:t>
      </w:r>
      <w:r w:rsidR="006576B2" w:rsidRPr="000F148D">
        <w:rPr>
          <w:color w:val="000000"/>
          <w:lang w:val="pt-BR"/>
        </w:rPr>
        <w:t>  </w:t>
      </w:r>
    </w:p>
    <w:sectPr w:rsidR="006576B2" w:rsidRPr="000F148D" w:rsidSect="009B1B7C">
      <w:type w:val="continuous"/>
      <w:pgSz w:w="11906" w:h="16838"/>
      <w:pgMar w:top="1418" w:right="1418" w:bottom="1418" w:left="1418" w:header="624"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4BAF8" w14:textId="77777777" w:rsidR="0062014E" w:rsidRDefault="0062014E" w:rsidP="00B8512B">
      <w:r>
        <w:separator/>
      </w:r>
    </w:p>
  </w:endnote>
  <w:endnote w:type="continuationSeparator" w:id="0">
    <w:p w14:paraId="73AA0C59" w14:textId="77777777" w:rsidR="0062014E" w:rsidRDefault="0062014E" w:rsidP="00B8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ED7D31" w:themeColor="accent2"/>
      </w:rPr>
      <w:id w:val="1875418473"/>
      <w:docPartObj>
        <w:docPartGallery w:val="Page Numbers (Bottom of Page)"/>
        <w:docPartUnique/>
      </w:docPartObj>
    </w:sdtPr>
    <w:sdtEndPr>
      <w:rPr>
        <w:color w:val="4F6228"/>
      </w:rPr>
    </w:sdtEndPr>
    <w:sdtContent>
      <w:p w14:paraId="4508FD00" w14:textId="1383B0D8" w:rsidR="005C71EB" w:rsidRPr="00463FDD" w:rsidRDefault="005C71EB" w:rsidP="00B22B07">
        <w:pPr>
          <w:pStyle w:val="Rodap"/>
          <w:ind w:right="-711"/>
          <w:jc w:val="right"/>
          <w:rPr>
            <w:color w:val="4F6228"/>
          </w:rPr>
        </w:pPr>
        <w:r w:rsidRPr="00463FDD">
          <w:rPr>
            <w:color w:val="4F6228"/>
            <w:sz w:val="32"/>
          </w:rPr>
          <w:fldChar w:fldCharType="begin"/>
        </w:r>
        <w:r w:rsidRPr="00463FDD">
          <w:rPr>
            <w:color w:val="4F6228"/>
            <w:sz w:val="32"/>
          </w:rPr>
          <w:instrText>PAGE   \* MERGEFORMAT</w:instrText>
        </w:r>
        <w:r w:rsidRPr="00463FDD">
          <w:rPr>
            <w:color w:val="4F6228"/>
            <w:sz w:val="32"/>
          </w:rPr>
          <w:fldChar w:fldCharType="separate"/>
        </w:r>
        <w:r w:rsidR="00A733C5" w:rsidRPr="00A733C5">
          <w:rPr>
            <w:noProof/>
            <w:color w:val="4F6228"/>
            <w:sz w:val="32"/>
            <w:lang w:val="pt-BR"/>
          </w:rPr>
          <w:t>231</w:t>
        </w:r>
        <w:r w:rsidRPr="00463FDD">
          <w:rPr>
            <w:color w:val="4F6228"/>
            <w:sz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18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7647"/>
    </w:tblGrid>
    <w:tr w:rsidR="00463FDD" w:rsidRPr="002D23C9" w14:paraId="7352CE35" w14:textId="77777777" w:rsidTr="00CD5F78">
      <w:tc>
        <w:tcPr>
          <w:tcW w:w="1536" w:type="dxa"/>
        </w:tcPr>
        <w:p w14:paraId="34873517" w14:textId="77777777" w:rsidR="00463FDD" w:rsidRDefault="00463FDD" w:rsidP="00463FDD">
          <w:pPr>
            <w:pStyle w:val="Rodap"/>
          </w:pPr>
          <w:r w:rsidRPr="00400DCC">
            <w:rPr>
              <w:noProof/>
              <w:spacing w:val="-2"/>
              <w:sz w:val="18"/>
              <w:szCs w:val="18"/>
              <w:lang w:val="pt-BR" w:eastAsia="pt-BR"/>
            </w:rPr>
            <w:drawing>
              <wp:inline distT="0" distB="0" distL="0" distR="0" wp14:anchorId="4ABDC8BB" wp14:editId="6DCA82FA">
                <wp:extent cx="838200" cy="295275"/>
                <wp:effectExtent l="0" t="0" r="0" b="9525"/>
                <wp:docPr id="1" name="Imagem 1" descr="LicenÃÂ§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cenÃÂ§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7647" w:type="dxa"/>
        </w:tcPr>
        <w:p w14:paraId="420C778A" w14:textId="77777777" w:rsidR="00463FDD" w:rsidRPr="002D23C9" w:rsidRDefault="00463FDD" w:rsidP="00463FDD">
          <w:pPr>
            <w:pStyle w:val="Rodap"/>
            <w:rPr>
              <w:rFonts w:asciiTheme="majorHAnsi" w:hAnsiTheme="majorHAnsi" w:cstheme="majorHAnsi"/>
              <w:spacing w:val="-2"/>
              <w:sz w:val="18"/>
              <w:szCs w:val="18"/>
              <w:lang w:val="en-US"/>
            </w:rPr>
          </w:pPr>
          <w:r w:rsidRPr="00EC173E">
            <w:rPr>
              <w:rFonts w:asciiTheme="majorHAnsi" w:hAnsiTheme="majorHAnsi" w:cstheme="majorHAnsi"/>
              <w:spacing w:val="-2"/>
              <w:sz w:val="18"/>
              <w:szCs w:val="18"/>
              <w:lang w:val="en-US"/>
            </w:rPr>
            <w:t>This work is licensed under a</w:t>
          </w:r>
          <w:r>
            <w:rPr>
              <w:rFonts w:asciiTheme="majorHAnsi" w:hAnsiTheme="majorHAnsi" w:cstheme="majorHAnsi"/>
              <w:spacing w:val="-2"/>
              <w:sz w:val="18"/>
              <w:szCs w:val="18"/>
              <w:lang w:val="en-US"/>
            </w:rPr>
            <w:t>n</w:t>
          </w:r>
          <w:r w:rsidRPr="00EC173E">
            <w:rPr>
              <w:rFonts w:asciiTheme="majorHAnsi" w:hAnsiTheme="majorHAnsi" w:cstheme="majorHAnsi"/>
              <w:spacing w:val="-2"/>
              <w:sz w:val="18"/>
              <w:szCs w:val="18"/>
              <w:lang w:val="en-US"/>
            </w:rPr>
            <w:t xml:space="preserve"> Attribution-</w:t>
          </w:r>
          <w:proofErr w:type="spellStart"/>
          <w:r w:rsidRPr="00EC173E">
            <w:rPr>
              <w:rFonts w:asciiTheme="majorHAnsi" w:hAnsiTheme="majorHAnsi" w:cstheme="majorHAnsi"/>
              <w:spacing w:val="-2"/>
              <w:sz w:val="18"/>
              <w:szCs w:val="18"/>
              <w:lang w:val="en-US"/>
            </w:rPr>
            <w:t>NonCommercial</w:t>
          </w:r>
          <w:proofErr w:type="spellEnd"/>
          <w:r w:rsidRPr="00EC173E">
            <w:rPr>
              <w:rFonts w:asciiTheme="majorHAnsi" w:hAnsiTheme="majorHAnsi" w:cstheme="majorHAnsi"/>
              <w:spacing w:val="-2"/>
              <w:sz w:val="18"/>
              <w:szCs w:val="18"/>
              <w:lang w:val="en-US"/>
            </w:rPr>
            <w:t xml:space="preserve"> 4.0 International (CC BY-NC 4.0) ttps://creativecommons.org/licenses/by-nc/4.0/</w:t>
          </w:r>
        </w:p>
      </w:tc>
    </w:tr>
  </w:tbl>
  <w:sdt>
    <w:sdtPr>
      <w:rPr>
        <w:sz w:val="36"/>
        <w:szCs w:val="36"/>
      </w:rPr>
      <w:id w:val="268204355"/>
      <w:docPartObj>
        <w:docPartGallery w:val="Page Numbers (Bottom of Page)"/>
        <w:docPartUnique/>
      </w:docPartObj>
    </w:sdtPr>
    <w:sdtEndPr>
      <w:rPr>
        <w:color w:val="4F6228"/>
        <w:sz w:val="32"/>
        <w:szCs w:val="32"/>
      </w:rPr>
    </w:sdtEndPr>
    <w:sdtContent>
      <w:p w14:paraId="02E618B9" w14:textId="06DA83C7" w:rsidR="00463FDD" w:rsidRPr="00463FDD" w:rsidRDefault="00463FDD">
        <w:pPr>
          <w:pStyle w:val="Rodap"/>
          <w:jc w:val="right"/>
          <w:rPr>
            <w:color w:val="4F6228"/>
            <w:sz w:val="32"/>
            <w:szCs w:val="32"/>
          </w:rPr>
        </w:pPr>
        <w:r w:rsidRPr="00463FDD">
          <w:rPr>
            <w:color w:val="4F6228"/>
            <w:sz w:val="32"/>
            <w:szCs w:val="32"/>
          </w:rPr>
          <w:fldChar w:fldCharType="begin"/>
        </w:r>
        <w:r w:rsidRPr="00463FDD">
          <w:rPr>
            <w:color w:val="4F6228"/>
            <w:sz w:val="32"/>
            <w:szCs w:val="32"/>
          </w:rPr>
          <w:instrText>PAGE   \* MERGEFORMAT</w:instrText>
        </w:r>
        <w:r w:rsidRPr="00463FDD">
          <w:rPr>
            <w:color w:val="4F6228"/>
            <w:sz w:val="32"/>
            <w:szCs w:val="32"/>
          </w:rPr>
          <w:fldChar w:fldCharType="separate"/>
        </w:r>
        <w:r w:rsidR="00A733C5" w:rsidRPr="00A733C5">
          <w:rPr>
            <w:noProof/>
            <w:color w:val="4F6228"/>
            <w:sz w:val="32"/>
            <w:szCs w:val="32"/>
            <w:lang w:val="pt-BR"/>
          </w:rPr>
          <w:t>211</w:t>
        </w:r>
        <w:r w:rsidRPr="00463FDD">
          <w:rPr>
            <w:color w:val="4F6228"/>
            <w:sz w:val="32"/>
            <w:szCs w:val="32"/>
          </w:rPr>
          <w:fldChar w:fldCharType="end"/>
        </w:r>
      </w:p>
    </w:sdtContent>
  </w:sdt>
  <w:p w14:paraId="2C44056E" w14:textId="77777777" w:rsidR="005C71EB" w:rsidRDefault="005C71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821C1" w14:textId="77777777" w:rsidR="0062014E" w:rsidRDefault="0062014E" w:rsidP="00B8512B">
      <w:r>
        <w:separator/>
      </w:r>
    </w:p>
  </w:footnote>
  <w:footnote w:type="continuationSeparator" w:id="0">
    <w:p w14:paraId="0CB88EB1" w14:textId="77777777" w:rsidR="0062014E" w:rsidRDefault="0062014E" w:rsidP="00B85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131"/>
    </w:tblGrid>
    <w:tr w:rsidR="005C71EB" w14:paraId="7C495556" w14:textId="77777777" w:rsidTr="00463FDD">
      <w:tc>
        <w:tcPr>
          <w:tcW w:w="6941" w:type="dxa"/>
          <w:vAlign w:val="center"/>
        </w:tcPr>
        <w:p w14:paraId="6024DF2C" w14:textId="7A802470" w:rsidR="005C71EB" w:rsidRPr="00463FDD" w:rsidRDefault="005C71EB" w:rsidP="005A0126">
          <w:pPr>
            <w:pStyle w:val="Cabealho"/>
            <w:jc w:val="center"/>
            <w:rPr>
              <w:b/>
              <w:color w:val="4F6228"/>
              <w:sz w:val="20"/>
              <w:lang w:val="pt-BR"/>
            </w:rPr>
          </w:pPr>
          <w:sdt>
            <w:sdtPr>
              <w:rPr>
                <w:b/>
                <w:color w:val="DAA100"/>
                <w:sz w:val="20"/>
                <w:lang w:val="pt-BR"/>
              </w:rPr>
              <w:id w:val="257717948"/>
              <w:docPartObj>
                <w:docPartGallery w:val="Page Numbers (Margins)"/>
                <w:docPartUnique/>
              </w:docPartObj>
            </w:sdtPr>
            <w:sdtContent/>
          </w:sdt>
          <w:r w:rsidRPr="00463FDD">
            <w:rPr>
              <w:b/>
              <w:color w:val="4F6228"/>
              <w:sz w:val="20"/>
              <w:lang w:val="pt-BR"/>
            </w:rPr>
            <w:t>REVISTA SOBRE ACESSO À JUSTIÇA E DIREITOS NAS AMÉRICAS</w:t>
          </w:r>
        </w:p>
        <w:p w14:paraId="51330900" w14:textId="4159F4F4" w:rsidR="005C71EB" w:rsidRPr="006576B2" w:rsidRDefault="00463FDD" w:rsidP="00463FDD">
          <w:pPr>
            <w:pStyle w:val="Cabealho"/>
            <w:jc w:val="center"/>
            <w:rPr>
              <w:b/>
              <w:color w:val="DAA100"/>
              <w:sz w:val="20"/>
              <w:lang w:val="pt-BR"/>
            </w:rPr>
          </w:pPr>
          <w:r>
            <w:rPr>
              <w:b/>
              <w:color w:val="4F6228"/>
              <w:sz w:val="20"/>
              <w:lang w:val="pt-BR"/>
            </w:rPr>
            <w:t>Brasília, v.1</w:t>
          </w:r>
          <w:r w:rsidR="005C71EB" w:rsidRPr="00463FDD">
            <w:rPr>
              <w:b/>
              <w:color w:val="4F6228"/>
              <w:sz w:val="20"/>
              <w:lang w:val="pt-BR"/>
            </w:rPr>
            <w:t>, n.2, abr./jul. 201</w:t>
          </w:r>
          <w:r>
            <w:rPr>
              <w:b/>
              <w:color w:val="4F6228"/>
              <w:sz w:val="20"/>
              <w:lang w:val="pt-BR"/>
            </w:rPr>
            <w:t>7</w:t>
          </w:r>
          <w:r w:rsidR="005C71EB" w:rsidRPr="00463FDD">
            <w:rPr>
              <w:b/>
              <w:color w:val="4F6228"/>
              <w:sz w:val="20"/>
              <w:lang w:val="pt-BR"/>
            </w:rPr>
            <w:t>, ISSN 2526-6675</w:t>
          </w:r>
        </w:p>
      </w:tc>
      <w:tc>
        <w:tcPr>
          <w:tcW w:w="2131" w:type="dxa"/>
          <w:shd w:val="clear" w:color="auto" w:fill="4F6228"/>
          <w:vAlign w:val="center"/>
        </w:tcPr>
        <w:p w14:paraId="2DED1B9E" w14:textId="718091E1" w:rsidR="005C71EB" w:rsidRPr="00C96E72" w:rsidRDefault="005C71EB" w:rsidP="006576B2">
          <w:pPr>
            <w:pStyle w:val="Cabealho"/>
            <w:jc w:val="center"/>
            <w:rPr>
              <w:b/>
              <w:color w:val="FFFFFF" w:themeColor="background1"/>
              <w:lang w:val="pt-BR"/>
            </w:rPr>
          </w:pPr>
          <w:r w:rsidRPr="00C96E72">
            <w:rPr>
              <w:b/>
              <w:color w:val="FFFFFF" w:themeColor="background1"/>
              <w:lang w:val="pt-BR"/>
            </w:rPr>
            <w:t>Abya Yala</w:t>
          </w:r>
        </w:p>
      </w:tc>
    </w:tr>
  </w:tbl>
  <w:p w14:paraId="245BB563" w14:textId="3E241C05" w:rsidR="005C71EB" w:rsidRDefault="00463FDD">
    <w:r w:rsidRPr="006576B2">
      <w:rPr>
        <w:b/>
        <w:noProof/>
        <w:color w:val="DAA100"/>
        <w:sz w:val="18"/>
        <w:lang w:val="pt-BR" w:eastAsia="pt-BR"/>
      </w:rPr>
      <mc:AlternateContent>
        <mc:Choice Requires="wps">
          <w:drawing>
            <wp:anchor distT="0" distB="0" distL="114300" distR="114300" simplePos="0" relativeHeight="251659264" behindDoc="0" locked="0" layoutInCell="0" allowOverlap="1" wp14:anchorId="4E77A7C6" wp14:editId="3F355684">
              <wp:simplePos x="0" y="0"/>
              <wp:positionH relativeFrom="rightMargin">
                <wp:posOffset>180975</wp:posOffset>
              </wp:positionH>
              <wp:positionV relativeFrom="page">
                <wp:posOffset>3314700</wp:posOffset>
              </wp:positionV>
              <wp:extent cx="6153150" cy="6364605"/>
              <wp:effectExtent l="0" t="0" r="0" b="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36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26C74" w14:textId="77777777" w:rsidR="00463FDD" w:rsidRPr="00463FDD" w:rsidRDefault="00463FDD" w:rsidP="00463FDD">
                          <w:pPr>
                            <w:pBdr>
                              <w:left w:val="single" w:sz="4" w:space="1" w:color="auto"/>
                            </w:pBdr>
                            <w:rPr>
                              <w:rFonts w:asciiTheme="majorHAnsi" w:hAnsiTheme="majorHAnsi" w:cstheme="majorHAnsi"/>
                              <w:b/>
                              <w:i/>
                              <w:color w:val="4F6228"/>
                              <w:sz w:val="20"/>
                              <w:szCs w:val="22"/>
                            </w:rPr>
                          </w:pPr>
                          <w:r w:rsidRPr="00463FDD">
                            <w:rPr>
                              <w:rFonts w:asciiTheme="majorHAnsi" w:hAnsiTheme="majorHAnsi" w:cstheme="majorHAnsi"/>
                              <w:b/>
                              <w:i/>
                              <w:color w:val="4F6228"/>
                              <w:sz w:val="20"/>
                              <w:szCs w:val="22"/>
                            </w:rPr>
                            <w:t>ANÁLISIS DE LA SENTENCIA NO. 002-09-SAN-CC DE LA CORTE CONSTITUCIONAL PARA EL PERÍODO DE TRANSICIÓN:</w:t>
                          </w:r>
                        </w:p>
                        <w:p w14:paraId="326C7210" w14:textId="77777777" w:rsidR="00463FDD" w:rsidRPr="00463FDD" w:rsidRDefault="00463FDD" w:rsidP="00463FDD">
                          <w:pPr>
                            <w:pBdr>
                              <w:left w:val="single" w:sz="4" w:space="1" w:color="auto"/>
                            </w:pBdr>
                            <w:rPr>
                              <w:rFonts w:asciiTheme="majorHAnsi" w:hAnsiTheme="majorHAnsi" w:cstheme="majorHAnsi"/>
                              <w:b/>
                              <w:i/>
                              <w:color w:val="4F6228"/>
                              <w:sz w:val="20"/>
                              <w:szCs w:val="22"/>
                            </w:rPr>
                          </w:pPr>
                          <w:r w:rsidRPr="00463FDD">
                            <w:rPr>
                              <w:rFonts w:asciiTheme="majorHAnsi" w:hAnsiTheme="majorHAnsi" w:cstheme="majorHAnsi"/>
                              <w:b/>
                              <w:i/>
                              <w:color w:val="4F6228"/>
                              <w:sz w:val="20"/>
                              <w:szCs w:val="22"/>
                            </w:rPr>
                            <w:t>del  neoconstitucionalismo al nuevo constitucionalismo democrático en Ecuador; una lectura crítica</w:t>
                          </w:r>
                        </w:p>
                        <w:p w14:paraId="584DE27A" w14:textId="27450445" w:rsidR="005C71EB" w:rsidRPr="000B0606" w:rsidRDefault="00463FDD" w:rsidP="00463FDD">
                          <w:pPr>
                            <w:pBdr>
                              <w:left w:val="single" w:sz="4" w:space="1" w:color="auto"/>
                            </w:pBdr>
                            <w:rPr>
                              <w:rFonts w:asciiTheme="majorHAnsi" w:hAnsiTheme="majorHAnsi" w:cstheme="majorHAnsi"/>
                              <w:sz w:val="22"/>
                            </w:rPr>
                          </w:pPr>
                          <w:r w:rsidRPr="00463FDD">
                            <w:rPr>
                              <w:rFonts w:asciiTheme="majorHAnsi" w:hAnsiTheme="majorHAnsi" w:cstheme="majorHAnsi"/>
                              <w:sz w:val="22"/>
                            </w:rPr>
                            <w:t>Germana de Oliveira Moraes</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E77A7C6" id="Retângulo 15" o:spid="_x0000_s1026" style="position:absolute;margin-left:14.25pt;margin-top:261pt;width:484.5pt;height:501.1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" o:allowincell="f" filled="f" stroked="f">
              <v:textbox style="layout-flow:vertical;mso-layout-flow-alt:bottom-to-top;mso-fit-shape-to-text:t">
                <w:txbxContent>
                  <w:p w14:paraId="7C026C74" w14:textId="77777777" w:rsidR="00463FDD" w:rsidRPr="00463FDD" w:rsidRDefault="00463FDD" w:rsidP="00463FDD">
                    <w:pPr>
                      <w:pBdr>
                        <w:left w:val="single" w:sz="4" w:space="1" w:color="auto"/>
                      </w:pBdr>
                      <w:rPr>
                        <w:rFonts w:asciiTheme="majorHAnsi" w:hAnsiTheme="majorHAnsi" w:cstheme="majorHAnsi"/>
                        <w:b/>
                        <w:i/>
                        <w:color w:val="4F6228"/>
                        <w:sz w:val="20"/>
                        <w:szCs w:val="22"/>
                      </w:rPr>
                    </w:pPr>
                    <w:r w:rsidRPr="00463FDD">
                      <w:rPr>
                        <w:rFonts w:asciiTheme="majorHAnsi" w:hAnsiTheme="majorHAnsi" w:cstheme="majorHAnsi"/>
                        <w:b/>
                        <w:i/>
                        <w:color w:val="4F6228"/>
                        <w:sz w:val="20"/>
                        <w:szCs w:val="22"/>
                      </w:rPr>
                      <w:t>ANÁLISIS DE LA SENTENCIA NO. 002-09-SAN-CC DE LA CORTE CONSTITUCIONAL PARA EL PERÍODO DE TRANSICIÓN:</w:t>
                    </w:r>
                  </w:p>
                  <w:p w14:paraId="326C7210" w14:textId="77777777" w:rsidR="00463FDD" w:rsidRPr="00463FDD" w:rsidRDefault="00463FDD" w:rsidP="00463FDD">
                    <w:pPr>
                      <w:pBdr>
                        <w:left w:val="single" w:sz="4" w:space="1" w:color="auto"/>
                      </w:pBdr>
                      <w:rPr>
                        <w:rFonts w:asciiTheme="majorHAnsi" w:hAnsiTheme="majorHAnsi" w:cstheme="majorHAnsi"/>
                        <w:b/>
                        <w:i/>
                        <w:color w:val="4F6228"/>
                        <w:sz w:val="20"/>
                        <w:szCs w:val="22"/>
                      </w:rPr>
                    </w:pPr>
                    <w:r w:rsidRPr="00463FDD">
                      <w:rPr>
                        <w:rFonts w:asciiTheme="majorHAnsi" w:hAnsiTheme="majorHAnsi" w:cstheme="majorHAnsi"/>
                        <w:b/>
                        <w:i/>
                        <w:color w:val="4F6228"/>
                        <w:sz w:val="20"/>
                        <w:szCs w:val="22"/>
                      </w:rPr>
                      <w:t>del  neoconstitucionalismo al nuevo constitucionalismo democrático en Ecuador; una lectura crítica</w:t>
                    </w:r>
                  </w:p>
                  <w:p w14:paraId="584DE27A" w14:textId="27450445" w:rsidR="005C71EB" w:rsidRPr="000B0606" w:rsidRDefault="00463FDD" w:rsidP="00463FDD">
                    <w:pPr>
                      <w:pBdr>
                        <w:left w:val="single" w:sz="4" w:space="1" w:color="auto"/>
                      </w:pBdr>
                      <w:rPr>
                        <w:rFonts w:asciiTheme="majorHAnsi" w:hAnsiTheme="majorHAnsi" w:cstheme="majorHAnsi"/>
                        <w:sz w:val="22"/>
                      </w:rPr>
                    </w:pPr>
                    <w:r w:rsidRPr="00463FDD">
                      <w:rPr>
                        <w:rFonts w:asciiTheme="majorHAnsi" w:hAnsiTheme="majorHAnsi" w:cstheme="majorHAnsi"/>
                        <w:sz w:val="22"/>
                      </w:rPr>
                      <w:t>Germana de Oliveira Moraes</w:t>
                    </w:r>
                  </w:p>
                </w:txbxContent>
              </v:textbox>
              <w10:wrap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119"/>
    </w:tblGrid>
    <w:tr w:rsidR="005C71EB" w14:paraId="1346B0B1" w14:textId="77777777" w:rsidTr="004B56E6">
      <w:tc>
        <w:tcPr>
          <w:tcW w:w="6941" w:type="dxa"/>
          <w:vAlign w:val="center"/>
        </w:tcPr>
        <w:p w14:paraId="739484DE" w14:textId="77777777" w:rsidR="005C71EB" w:rsidRDefault="005C71EB" w:rsidP="004B56E6">
          <w:pPr>
            <w:pStyle w:val="Cabealho"/>
            <w:jc w:val="center"/>
            <w:rPr>
              <w:rFonts w:ascii="Arial" w:hAnsi="Arial" w:cs="Arial"/>
              <w:b/>
              <w:sz w:val="20"/>
              <w:szCs w:val="22"/>
              <w:lang w:val="pt-BR"/>
            </w:rPr>
          </w:pPr>
          <w:r>
            <w:rPr>
              <w:rFonts w:ascii="Arial" w:hAnsi="Arial" w:cs="Arial"/>
              <w:b/>
              <w:sz w:val="20"/>
              <w:szCs w:val="22"/>
              <w:lang w:val="pt-BR"/>
            </w:rPr>
            <w:t>VOL. 2, N.2 – 2018</w:t>
          </w:r>
        </w:p>
        <w:p w14:paraId="23BA1E8E" w14:textId="77777777" w:rsidR="005C71EB" w:rsidRDefault="005C71EB" w:rsidP="004B56E6">
          <w:pPr>
            <w:pStyle w:val="Cabealho"/>
            <w:jc w:val="center"/>
            <w:rPr>
              <w:rFonts w:ascii="Arial" w:hAnsi="Arial" w:cs="Arial"/>
              <w:b/>
              <w:sz w:val="20"/>
              <w:szCs w:val="22"/>
              <w:lang w:val="pt-BR"/>
            </w:rPr>
          </w:pPr>
        </w:p>
        <w:p w14:paraId="3632E243" w14:textId="77777777" w:rsidR="005C71EB" w:rsidRPr="004B56E6" w:rsidRDefault="005C71EB" w:rsidP="00CF1B70">
          <w:pPr>
            <w:pStyle w:val="Cabealho"/>
            <w:jc w:val="center"/>
            <w:rPr>
              <w:rFonts w:ascii="Arial" w:hAnsi="Arial" w:cs="Arial"/>
              <w:b/>
              <w:sz w:val="20"/>
              <w:szCs w:val="22"/>
              <w:lang w:val="pt-BR"/>
            </w:rPr>
          </w:pPr>
          <w:r w:rsidRPr="004B56E6">
            <w:rPr>
              <w:rFonts w:ascii="Arial" w:hAnsi="Arial" w:cs="Arial"/>
              <w:b/>
              <w:sz w:val="20"/>
              <w:szCs w:val="22"/>
              <w:lang w:val="pt-BR"/>
            </w:rPr>
            <w:t>Revista sobre Acesso à Justiça e Direitos nas Américas</w:t>
          </w:r>
        </w:p>
      </w:tc>
      <w:tc>
        <w:tcPr>
          <w:tcW w:w="2119" w:type="dxa"/>
          <w:shd w:val="clear" w:color="auto" w:fill="480048"/>
          <w:vAlign w:val="center"/>
        </w:tcPr>
        <w:p w14:paraId="591EF26A" w14:textId="77777777" w:rsidR="005C71EB" w:rsidRPr="004B56E6" w:rsidRDefault="005C71EB" w:rsidP="004B56E6">
          <w:pPr>
            <w:pStyle w:val="Cabealho"/>
            <w:jc w:val="center"/>
            <w:rPr>
              <w:rFonts w:ascii="Arial" w:hAnsi="Arial" w:cs="Arial"/>
              <w:b/>
              <w:sz w:val="22"/>
              <w:szCs w:val="22"/>
              <w:lang w:val="pt-BR"/>
            </w:rPr>
          </w:pPr>
          <w:r w:rsidRPr="004B56E6">
            <w:rPr>
              <w:rFonts w:ascii="Arial" w:hAnsi="Arial" w:cs="Arial"/>
              <w:b/>
              <w:sz w:val="22"/>
              <w:szCs w:val="22"/>
              <w:lang w:val="pt-BR"/>
            </w:rPr>
            <w:t>ABYA YALA</w:t>
          </w:r>
        </w:p>
      </w:tc>
    </w:tr>
  </w:tbl>
  <w:p w14:paraId="19F52429" w14:textId="77777777" w:rsidR="005C71EB" w:rsidRDefault="005C71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7978"/>
    <w:multiLevelType w:val="hybridMultilevel"/>
    <w:tmpl w:val="6B8086C0"/>
    <w:lvl w:ilvl="0" w:tplc="07C8BF22">
      <w:start w:val="1"/>
      <w:numFmt w:val="bullet"/>
      <w:lvlText w:val="•"/>
      <w:lvlJc w:val="left"/>
      <w:pPr>
        <w:tabs>
          <w:tab w:val="num" w:pos="720"/>
        </w:tabs>
        <w:ind w:left="720" w:hanging="360"/>
      </w:pPr>
      <w:rPr>
        <w:rFonts w:ascii="Arial" w:hAnsi="Arial" w:hint="default"/>
      </w:rPr>
    </w:lvl>
    <w:lvl w:ilvl="1" w:tplc="FC422822" w:tentative="1">
      <w:start w:val="1"/>
      <w:numFmt w:val="bullet"/>
      <w:lvlText w:val="•"/>
      <w:lvlJc w:val="left"/>
      <w:pPr>
        <w:tabs>
          <w:tab w:val="num" w:pos="1440"/>
        </w:tabs>
        <w:ind w:left="1440" w:hanging="360"/>
      </w:pPr>
      <w:rPr>
        <w:rFonts w:ascii="Arial" w:hAnsi="Arial" w:hint="default"/>
      </w:rPr>
    </w:lvl>
    <w:lvl w:ilvl="2" w:tplc="E27EB426" w:tentative="1">
      <w:start w:val="1"/>
      <w:numFmt w:val="bullet"/>
      <w:lvlText w:val="•"/>
      <w:lvlJc w:val="left"/>
      <w:pPr>
        <w:tabs>
          <w:tab w:val="num" w:pos="2160"/>
        </w:tabs>
        <w:ind w:left="2160" w:hanging="360"/>
      </w:pPr>
      <w:rPr>
        <w:rFonts w:ascii="Arial" w:hAnsi="Arial" w:hint="default"/>
      </w:rPr>
    </w:lvl>
    <w:lvl w:ilvl="3" w:tplc="B91AB50C" w:tentative="1">
      <w:start w:val="1"/>
      <w:numFmt w:val="bullet"/>
      <w:lvlText w:val="•"/>
      <w:lvlJc w:val="left"/>
      <w:pPr>
        <w:tabs>
          <w:tab w:val="num" w:pos="2880"/>
        </w:tabs>
        <w:ind w:left="2880" w:hanging="360"/>
      </w:pPr>
      <w:rPr>
        <w:rFonts w:ascii="Arial" w:hAnsi="Arial" w:hint="default"/>
      </w:rPr>
    </w:lvl>
    <w:lvl w:ilvl="4" w:tplc="190AD316" w:tentative="1">
      <w:start w:val="1"/>
      <w:numFmt w:val="bullet"/>
      <w:lvlText w:val="•"/>
      <w:lvlJc w:val="left"/>
      <w:pPr>
        <w:tabs>
          <w:tab w:val="num" w:pos="3600"/>
        </w:tabs>
        <w:ind w:left="3600" w:hanging="360"/>
      </w:pPr>
      <w:rPr>
        <w:rFonts w:ascii="Arial" w:hAnsi="Arial" w:hint="default"/>
      </w:rPr>
    </w:lvl>
    <w:lvl w:ilvl="5" w:tplc="A58A2992" w:tentative="1">
      <w:start w:val="1"/>
      <w:numFmt w:val="bullet"/>
      <w:lvlText w:val="•"/>
      <w:lvlJc w:val="left"/>
      <w:pPr>
        <w:tabs>
          <w:tab w:val="num" w:pos="4320"/>
        </w:tabs>
        <w:ind w:left="4320" w:hanging="360"/>
      </w:pPr>
      <w:rPr>
        <w:rFonts w:ascii="Arial" w:hAnsi="Arial" w:hint="default"/>
      </w:rPr>
    </w:lvl>
    <w:lvl w:ilvl="6" w:tplc="3C4A7326" w:tentative="1">
      <w:start w:val="1"/>
      <w:numFmt w:val="bullet"/>
      <w:lvlText w:val="•"/>
      <w:lvlJc w:val="left"/>
      <w:pPr>
        <w:tabs>
          <w:tab w:val="num" w:pos="5040"/>
        </w:tabs>
        <w:ind w:left="5040" w:hanging="360"/>
      </w:pPr>
      <w:rPr>
        <w:rFonts w:ascii="Arial" w:hAnsi="Arial" w:hint="default"/>
      </w:rPr>
    </w:lvl>
    <w:lvl w:ilvl="7" w:tplc="E39A3B0E" w:tentative="1">
      <w:start w:val="1"/>
      <w:numFmt w:val="bullet"/>
      <w:lvlText w:val="•"/>
      <w:lvlJc w:val="left"/>
      <w:pPr>
        <w:tabs>
          <w:tab w:val="num" w:pos="5760"/>
        </w:tabs>
        <w:ind w:left="5760" w:hanging="360"/>
      </w:pPr>
      <w:rPr>
        <w:rFonts w:ascii="Arial" w:hAnsi="Arial" w:hint="default"/>
      </w:rPr>
    </w:lvl>
    <w:lvl w:ilvl="8" w:tplc="0D304D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94599D"/>
    <w:multiLevelType w:val="hybridMultilevel"/>
    <w:tmpl w:val="2F3C93F6"/>
    <w:lvl w:ilvl="0" w:tplc="4B323F2E">
      <w:start w:val="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20A27"/>
    <w:multiLevelType w:val="multilevel"/>
    <w:tmpl w:val="52DE6E84"/>
    <w:lvl w:ilvl="0">
      <w:start w:val="1"/>
      <w:numFmt w:val="decimal"/>
      <w:lvlText w:val="%1."/>
      <w:lvlJc w:val="left"/>
      <w:pPr>
        <w:ind w:left="720" w:hanging="360"/>
      </w:pPr>
      <w:rPr>
        <w:rFonts w:hint="default"/>
        <w:b/>
        <w:color w:val="000000"/>
      </w:rPr>
    </w:lvl>
    <w:lvl w:ilvl="1">
      <w:start w:val="1"/>
      <w:numFmt w:val="decimal"/>
      <w:isLgl/>
      <w:lvlText w:val="%1.%2"/>
      <w:lvlJc w:val="left"/>
      <w:pPr>
        <w:ind w:left="1170" w:hanging="465"/>
      </w:pPr>
      <w:rPr>
        <w:rFonts w:hint="default"/>
        <w:b/>
        <w:color w:val="000000"/>
      </w:rPr>
    </w:lvl>
    <w:lvl w:ilvl="2">
      <w:start w:val="1"/>
      <w:numFmt w:val="decimal"/>
      <w:isLgl/>
      <w:lvlText w:val="%1.%2.%3"/>
      <w:lvlJc w:val="left"/>
      <w:pPr>
        <w:ind w:left="1770" w:hanging="720"/>
      </w:pPr>
      <w:rPr>
        <w:rFonts w:hint="default"/>
        <w:b/>
        <w:color w:val="000000"/>
      </w:rPr>
    </w:lvl>
    <w:lvl w:ilvl="3">
      <w:start w:val="1"/>
      <w:numFmt w:val="decimal"/>
      <w:isLgl/>
      <w:lvlText w:val="%1.%2.%3.%4"/>
      <w:lvlJc w:val="left"/>
      <w:pPr>
        <w:ind w:left="2115" w:hanging="720"/>
      </w:pPr>
      <w:rPr>
        <w:rFonts w:hint="default"/>
        <w:b/>
        <w:color w:val="000000"/>
      </w:rPr>
    </w:lvl>
    <w:lvl w:ilvl="4">
      <w:start w:val="1"/>
      <w:numFmt w:val="decimal"/>
      <w:isLgl/>
      <w:lvlText w:val="%1.%2.%3.%4.%5"/>
      <w:lvlJc w:val="left"/>
      <w:pPr>
        <w:ind w:left="2820" w:hanging="1080"/>
      </w:pPr>
      <w:rPr>
        <w:rFonts w:hint="default"/>
        <w:b/>
        <w:color w:val="000000"/>
      </w:rPr>
    </w:lvl>
    <w:lvl w:ilvl="5">
      <w:start w:val="1"/>
      <w:numFmt w:val="decimal"/>
      <w:isLgl/>
      <w:lvlText w:val="%1.%2.%3.%4.%5.%6"/>
      <w:lvlJc w:val="left"/>
      <w:pPr>
        <w:ind w:left="3165" w:hanging="1080"/>
      </w:pPr>
      <w:rPr>
        <w:rFonts w:hint="default"/>
        <w:b/>
        <w:color w:val="000000"/>
      </w:rPr>
    </w:lvl>
    <w:lvl w:ilvl="6">
      <w:start w:val="1"/>
      <w:numFmt w:val="decimal"/>
      <w:isLgl/>
      <w:lvlText w:val="%1.%2.%3.%4.%5.%6.%7"/>
      <w:lvlJc w:val="left"/>
      <w:pPr>
        <w:ind w:left="3870" w:hanging="1440"/>
      </w:pPr>
      <w:rPr>
        <w:rFonts w:hint="default"/>
        <w:b/>
        <w:color w:val="000000"/>
      </w:rPr>
    </w:lvl>
    <w:lvl w:ilvl="7">
      <w:start w:val="1"/>
      <w:numFmt w:val="decimal"/>
      <w:isLgl/>
      <w:lvlText w:val="%1.%2.%3.%4.%5.%6.%7.%8"/>
      <w:lvlJc w:val="left"/>
      <w:pPr>
        <w:ind w:left="4215" w:hanging="1440"/>
      </w:pPr>
      <w:rPr>
        <w:rFonts w:hint="default"/>
        <w:b/>
        <w:color w:val="000000"/>
      </w:rPr>
    </w:lvl>
    <w:lvl w:ilvl="8">
      <w:start w:val="1"/>
      <w:numFmt w:val="decimal"/>
      <w:isLgl/>
      <w:lvlText w:val="%1.%2.%3.%4.%5.%6.%7.%8.%9"/>
      <w:lvlJc w:val="left"/>
      <w:pPr>
        <w:ind w:left="4920" w:hanging="1800"/>
      </w:pPr>
      <w:rPr>
        <w:rFonts w:hint="default"/>
        <w:b/>
        <w:color w:val="000000"/>
      </w:rPr>
    </w:lvl>
  </w:abstractNum>
  <w:abstractNum w:abstractNumId="3" w15:restartNumberingAfterBreak="0">
    <w:nsid w:val="1E294B61"/>
    <w:multiLevelType w:val="hybridMultilevel"/>
    <w:tmpl w:val="09C896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64780E"/>
    <w:multiLevelType w:val="hybridMultilevel"/>
    <w:tmpl w:val="675A5DA4"/>
    <w:lvl w:ilvl="0" w:tplc="B92C77D4">
      <w:start w:val="1"/>
      <w:numFmt w:val="lowerLetter"/>
      <w:lvlText w:val="%1)"/>
      <w:lvlJc w:val="left"/>
      <w:pPr>
        <w:ind w:left="900" w:hanging="54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AF2EE3"/>
    <w:multiLevelType w:val="hybridMultilevel"/>
    <w:tmpl w:val="F75894A0"/>
    <w:lvl w:ilvl="0" w:tplc="0B7E310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A1C7647"/>
    <w:multiLevelType w:val="hybridMultilevel"/>
    <w:tmpl w:val="7AC455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5031BB"/>
    <w:multiLevelType w:val="hybridMultilevel"/>
    <w:tmpl w:val="97EE34C6"/>
    <w:lvl w:ilvl="0" w:tplc="2DAEBD0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6271E9"/>
    <w:multiLevelType w:val="hybridMultilevel"/>
    <w:tmpl w:val="D19A973E"/>
    <w:lvl w:ilvl="0" w:tplc="916C79EC">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A14F7A"/>
    <w:multiLevelType w:val="hybridMultilevel"/>
    <w:tmpl w:val="974A63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EF484B"/>
    <w:multiLevelType w:val="hybridMultilevel"/>
    <w:tmpl w:val="5D12FAD8"/>
    <w:lvl w:ilvl="0" w:tplc="B92C77D4">
      <w:start w:val="1"/>
      <w:numFmt w:val="lowerLetter"/>
      <w:lvlText w:val="%1)"/>
      <w:lvlJc w:val="left"/>
      <w:pPr>
        <w:ind w:left="900" w:hanging="54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3"/>
  </w:num>
  <w:num w:numId="5">
    <w:abstractNumId w:val="5"/>
  </w:num>
  <w:num w:numId="6">
    <w:abstractNumId w:val="0"/>
  </w:num>
  <w:num w:numId="7">
    <w:abstractNumId w:val="9"/>
  </w:num>
  <w:num w:numId="8">
    <w:abstractNumId w:val="2"/>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3B"/>
    <w:rsid w:val="00001E6A"/>
    <w:rsid w:val="0000237F"/>
    <w:rsid w:val="000026D9"/>
    <w:rsid w:val="000037AE"/>
    <w:rsid w:val="0000758C"/>
    <w:rsid w:val="00010523"/>
    <w:rsid w:val="00014C98"/>
    <w:rsid w:val="00017E93"/>
    <w:rsid w:val="000200C9"/>
    <w:rsid w:val="000230A2"/>
    <w:rsid w:val="00023212"/>
    <w:rsid w:val="00023947"/>
    <w:rsid w:val="00024AD7"/>
    <w:rsid w:val="000253A6"/>
    <w:rsid w:val="00027FEA"/>
    <w:rsid w:val="00030E65"/>
    <w:rsid w:val="000341BB"/>
    <w:rsid w:val="00035155"/>
    <w:rsid w:val="0004056C"/>
    <w:rsid w:val="00040B11"/>
    <w:rsid w:val="000411DD"/>
    <w:rsid w:val="00041C34"/>
    <w:rsid w:val="00042E8A"/>
    <w:rsid w:val="00045000"/>
    <w:rsid w:val="00045151"/>
    <w:rsid w:val="00051E87"/>
    <w:rsid w:val="00052436"/>
    <w:rsid w:val="00052747"/>
    <w:rsid w:val="000554EA"/>
    <w:rsid w:val="00055B19"/>
    <w:rsid w:val="00055C6F"/>
    <w:rsid w:val="00061A55"/>
    <w:rsid w:val="00067AED"/>
    <w:rsid w:val="0007166C"/>
    <w:rsid w:val="00072622"/>
    <w:rsid w:val="00073A6D"/>
    <w:rsid w:val="00076C3D"/>
    <w:rsid w:val="00076EAC"/>
    <w:rsid w:val="0007749A"/>
    <w:rsid w:val="000775B4"/>
    <w:rsid w:val="00080385"/>
    <w:rsid w:val="000814F2"/>
    <w:rsid w:val="000831AC"/>
    <w:rsid w:val="00083207"/>
    <w:rsid w:val="00083990"/>
    <w:rsid w:val="0008463D"/>
    <w:rsid w:val="00086963"/>
    <w:rsid w:val="00086C55"/>
    <w:rsid w:val="00087CB0"/>
    <w:rsid w:val="000909AC"/>
    <w:rsid w:val="00092888"/>
    <w:rsid w:val="0009541A"/>
    <w:rsid w:val="000959EF"/>
    <w:rsid w:val="000978B9"/>
    <w:rsid w:val="000979F0"/>
    <w:rsid w:val="000A1782"/>
    <w:rsid w:val="000A2BC4"/>
    <w:rsid w:val="000B028B"/>
    <w:rsid w:val="000B0606"/>
    <w:rsid w:val="000B0C6C"/>
    <w:rsid w:val="000B119B"/>
    <w:rsid w:val="000B27D0"/>
    <w:rsid w:val="000B32F0"/>
    <w:rsid w:val="000B4B4F"/>
    <w:rsid w:val="000B515C"/>
    <w:rsid w:val="000B72A6"/>
    <w:rsid w:val="000B7A55"/>
    <w:rsid w:val="000C0C1E"/>
    <w:rsid w:val="000C1604"/>
    <w:rsid w:val="000C3D5F"/>
    <w:rsid w:val="000C618A"/>
    <w:rsid w:val="000C69D5"/>
    <w:rsid w:val="000C6FEB"/>
    <w:rsid w:val="000D1CE8"/>
    <w:rsid w:val="000D2DE0"/>
    <w:rsid w:val="000D44E5"/>
    <w:rsid w:val="000D5AE1"/>
    <w:rsid w:val="000E41F9"/>
    <w:rsid w:val="000E4F1E"/>
    <w:rsid w:val="000E6329"/>
    <w:rsid w:val="000E7BD5"/>
    <w:rsid w:val="000F0122"/>
    <w:rsid w:val="000F148D"/>
    <w:rsid w:val="000F519E"/>
    <w:rsid w:val="00101160"/>
    <w:rsid w:val="00105695"/>
    <w:rsid w:val="001067B7"/>
    <w:rsid w:val="00107536"/>
    <w:rsid w:val="00111DB2"/>
    <w:rsid w:val="001146DF"/>
    <w:rsid w:val="00115330"/>
    <w:rsid w:val="001164A2"/>
    <w:rsid w:val="001167E3"/>
    <w:rsid w:val="00116E1B"/>
    <w:rsid w:val="0012460A"/>
    <w:rsid w:val="0012534B"/>
    <w:rsid w:val="001305CD"/>
    <w:rsid w:val="00131779"/>
    <w:rsid w:val="001323D6"/>
    <w:rsid w:val="001337E5"/>
    <w:rsid w:val="001361C5"/>
    <w:rsid w:val="00136780"/>
    <w:rsid w:val="0014159D"/>
    <w:rsid w:val="001427DE"/>
    <w:rsid w:val="00145BC8"/>
    <w:rsid w:val="0014732B"/>
    <w:rsid w:val="00150620"/>
    <w:rsid w:val="001517AF"/>
    <w:rsid w:val="00152FD6"/>
    <w:rsid w:val="00153612"/>
    <w:rsid w:val="0015409E"/>
    <w:rsid w:val="00154813"/>
    <w:rsid w:val="00157FFC"/>
    <w:rsid w:val="00160437"/>
    <w:rsid w:val="001613B2"/>
    <w:rsid w:val="00162E08"/>
    <w:rsid w:val="00163B9E"/>
    <w:rsid w:val="00165DB7"/>
    <w:rsid w:val="001660B5"/>
    <w:rsid w:val="001675F6"/>
    <w:rsid w:val="00176BEA"/>
    <w:rsid w:val="0018006B"/>
    <w:rsid w:val="00181B04"/>
    <w:rsid w:val="00183B3C"/>
    <w:rsid w:val="00186144"/>
    <w:rsid w:val="00186D12"/>
    <w:rsid w:val="00187F2D"/>
    <w:rsid w:val="0019001B"/>
    <w:rsid w:val="00190350"/>
    <w:rsid w:val="00191CA4"/>
    <w:rsid w:val="001925FB"/>
    <w:rsid w:val="001939D1"/>
    <w:rsid w:val="0019405D"/>
    <w:rsid w:val="00196B24"/>
    <w:rsid w:val="00196FC7"/>
    <w:rsid w:val="001A4EA6"/>
    <w:rsid w:val="001A54DC"/>
    <w:rsid w:val="001B0BDC"/>
    <w:rsid w:val="001B570A"/>
    <w:rsid w:val="001C0084"/>
    <w:rsid w:val="001C6A24"/>
    <w:rsid w:val="001C7FAC"/>
    <w:rsid w:val="001D50F9"/>
    <w:rsid w:val="001D543C"/>
    <w:rsid w:val="001D57F5"/>
    <w:rsid w:val="001D70DF"/>
    <w:rsid w:val="001E0918"/>
    <w:rsid w:val="001E3D1F"/>
    <w:rsid w:val="001E5E1D"/>
    <w:rsid w:val="001F0672"/>
    <w:rsid w:val="001F0680"/>
    <w:rsid w:val="001F17A3"/>
    <w:rsid w:val="001F1AC6"/>
    <w:rsid w:val="001F3409"/>
    <w:rsid w:val="001F388A"/>
    <w:rsid w:val="001F5D37"/>
    <w:rsid w:val="001F7C7F"/>
    <w:rsid w:val="002001A6"/>
    <w:rsid w:val="00202058"/>
    <w:rsid w:val="002025BB"/>
    <w:rsid w:val="00202E11"/>
    <w:rsid w:val="00203F27"/>
    <w:rsid w:val="002050E1"/>
    <w:rsid w:val="00205F85"/>
    <w:rsid w:val="00207FED"/>
    <w:rsid w:val="00210AF3"/>
    <w:rsid w:val="00211C38"/>
    <w:rsid w:val="00213CD9"/>
    <w:rsid w:val="00214DED"/>
    <w:rsid w:val="0021544B"/>
    <w:rsid w:val="00217203"/>
    <w:rsid w:val="00220083"/>
    <w:rsid w:val="00220306"/>
    <w:rsid w:val="00220563"/>
    <w:rsid w:val="0022257B"/>
    <w:rsid w:val="00222950"/>
    <w:rsid w:val="002250DE"/>
    <w:rsid w:val="00226E4C"/>
    <w:rsid w:val="0023298F"/>
    <w:rsid w:val="00233F9E"/>
    <w:rsid w:val="00234F54"/>
    <w:rsid w:val="002350B3"/>
    <w:rsid w:val="00235D80"/>
    <w:rsid w:val="00235F54"/>
    <w:rsid w:val="00236A0E"/>
    <w:rsid w:val="00241071"/>
    <w:rsid w:val="0024246F"/>
    <w:rsid w:val="00245D00"/>
    <w:rsid w:val="00246D05"/>
    <w:rsid w:val="00247537"/>
    <w:rsid w:val="002523B8"/>
    <w:rsid w:val="00252AE8"/>
    <w:rsid w:val="0025559A"/>
    <w:rsid w:val="00255AE2"/>
    <w:rsid w:val="00255C1C"/>
    <w:rsid w:val="0025673C"/>
    <w:rsid w:val="00256949"/>
    <w:rsid w:val="002579AC"/>
    <w:rsid w:val="0026151F"/>
    <w:rsid w:val="00261651"/>
    <w:rsid w:val="00266919"/>
    <w:rsid w:val="00267B81"/>
    <w:rsid w:val="002769C4"/>
    <w:rsid w:val="00276EDF"/>
    <w:rsid w:val="00282D72"/>
    <w:rsid w:val="00282FAE"/>
    <w:rsid w:val="002838F4"/>
    <w:rsid w:val="0028779A"/>
    <w:rsid w:val="002879FB"/>
    <w:rsid w:val="0029073B"/>
    <w:rsid w:val="00292E99"/>
    <w:rsid w:val="00295F69"/>
    <w:rsid w:val="00296CFF"/>
    <w:rsid w:val="002A09E9"/>
    <w:rsid w:val="002A21A5"/>
    <w:rsid w:val="002A271F"/>
    <w:rsid w:val="002A2CFA"/>
    <w:rsid w:val="002A5690"/>
    <w:rsid w:val="002A77C0"/>
    <w:rsid w:val="002A7F10"/>
    <w:rsid w:val="002B145D"/>
    <w:rsid w:val="002B1740"/>
    <w:rsid w:val="002B17B3"/>
    <w:rsid w:val="002B4BE9"/>
    <w:rsid w:val="002B4D2F"/>
    <w:rsid w:val="002B6EC6"/>
    <w:rsid w:val="002C2060"/>
    <w:rsid w:val="002C20C2"/>
    <w:rsid w:val="002C563A"/>
    <w:rsid w:val="002C569B"/>
    <w:rsid w:val="002D0009"/>
    <w:rsid w:val="002D1C5D"/>
    <w:rsid w:val="002D43BA"/>
    <w:rsid w:val="002D7B69"/>
    <w:rsid w:val="002D7E2A"/>
    <w:rsid w:val="002E1133"/>
    <w:rsid w:val="002E150D"/>
    <w:rsid w:val="002E1BC4"/>
    <w:rsid w:val="002E729D"/>
    <w:rsid w:val="002F0934"/>
    <w:rsid w:val="002F135D"/>
    <w:rsid w:val="002F1B92"/>
    <w:rsid w:val="002F1E4A"/>
    <w:rsid w:val="002F361D"/>
    <w:rsid w:val="002F4C90"/>
    <w:rsid w:val="002F5128"/>
    <w:rsid w:val="002F79EC"/>
    <w:rsid w:val="002F7B0A"/>
    <w:rsid w:val="00303314"/>
    <w:rsid w:val="00303F75"/>
    <w:rsid w:val="00306370"/>
    <w:rsid w:val="00307BE3"/>
    <w:rsid w:val="0031252F"/>
    <w:rsid w:val="00312797"/>
    <w:rsid w:val="00313BCD"/>
    <w:rsid w:val="00314BB4"/>
    <w:rsid w:val="00315044"/>
    <w:rsid w:val="003164B1"/>
    <w:rsid w:val="00316E0A"/>
    <w:rsid w:val="0031771E"/>
    <w:rsid w:val="003236B6"/>
    <w:rsid w:val="00325348"/>
    <w:rsid w:val="00327CCB"/>
    <w:rsid w:val="003338B5"/>
    <w:rsid w:val="00333FAF"/>
    <w:rsid w:val="003347D0"/>
    <w:rsid w:val="00335D29"/>
    <w:rsid w:val="00337685"/>
    <w:rsid w:val="0033794C"/>
    <w:rsid w:val="00337B76"/>
    <w:rsid w:val="00340980"/>
    <w:rsid w:val="00343F02"/>
    <w:rsid w:val="00345BF3"/>
    <w:rsid w:val="00346127"/>
    <w:rsid w:val="00346351"/>
    <w:rsid w:val="00346414"/>
    <w:rsid w:val="0034709D"/>
    <w:rsid w:val="00350B6E"/>
    <w:rsid w:val="00351336"/>
    <w:rsid w:val="003523DD"/>
    <w:rsid w:val="00352A77"/>
    <w:rsid w:val="00355078"/>
    <w:rsid w:val="003558CC"/>
    <w:rsid w:val="0035773B"/>
    <w:rsid w:val="00360E9B"/>
    <w:rsid w:val="0036127F"/>
    <w:rsid w:val="00363491"/>
    <w:rsid w:val="0036475E"/>
    <w:rsid w:val="00365479"/>
    <w:rsid w:val="00365C98"/>
    <w:rsid w:val="0037071B"/>
    <w:rsid w:val="00370A31"/>
    <w:rsid w:val="00372A31"/>
    <w:rsid w:val="0037553F"/>
    <w:rsid w:val="0037684B"/>
    <w:rsid w:val="00377AA4"/>
    <w:rsid w:val="00381C03"/>
    <w:rsid w:val="0038527E"/>
    <w:rsid w:val="00387C24"/>
    <w:rsid w:val="00390B4B"/>
    <w:rsid w:val="00391D4A"/>
    <w:rsid w:val="00395DE9"/>
    <w:rsid w:val="0039688B"/>
    <w:rsid w:val="003A233D"/>
    <w:rsid w:val="003A31FD"/>
    <w:rsid w:val="003A491D"/>
    <w:rsid w:val="003A4CB0"/>
    <w:rsid w:val="003A605E"/>
    <w:rsid w:val="003A7337"/>
    <w:rsid w:val="003B00BA"/>
    <w:rsid w:val="003B26B7"/>
    <w:rsid w:val="003B38C6"/>
    <w:rsid w:val="003B3B09"/>
    <w:rsid w:val="003B41EA"/>
    <w:rsid w:val="003B6E41"/>
    <w:rsid w:val="003B7ACB"/>
    <w:rsid w:val="003C086E"/>
    <w:rsid w:val="003C240F"/>
    <w:rsid w:val="003C2E9E"/>
    <w:rsid w:val="003C39DA"/>
    <w:rsid w:val="003C4E33"/>
    <w:rsid w:val="003C4EFB"/>
    <w:rsid w:val="003C704B"/>
    <w:rsid w:val="003D0D56"/>
    <w:rsid w:val="003D11F4"/>
    <w:rsid w:val="003D2F60"/>
    <w:rsid w:val="003D5179"/>
    <w:rsid w:val="003D67A0"/>
    <w:rsid w:val="003D74A9"/>
    <w:rsid w:val="003E2A33"/>
    <w:rsid w:val="003E3203"/>
    <w:rsid w:val="003E38E7"/>
    <w:rsid w:val="003E42DE"/>
    <w:rsid w:val="003E5A42"/>
    <w:rsid w:val="003E5FAF"/>
    <w:rsid w:val="003E7425"/>
    <w:rsid w:val="003E7782"/>
    <w:rsid w:val="003F3151"/>
    <w:rsid w:val="004006BC"/>
    <w:rsid w:val="00400DCC"/>
    <w:rsid w:val="0040262E"/>
    <w:rsid w:val="004030B6"/>
    <w:rsid w:val="004038BB"/>
    <w:rsid w:val="00403F81"/>
    <w:rsid w:val="0040470C"/>
    <w:rsid w:val="00407048"/>
    <w:rsid w:val="00407B3B"/>
    <w:rsid w:val="00407FDA"/>
    <w:rsid w:val="00410D9B"/>
    <w:rsid w:val="0041176D"/>
    <w:rsid w:val="004119E1"/>
    <w:rsid w:val="00411CF6"/>
    <w:rsid w:val="00412B40"/>
    <w:rsid w:val="00417318"/>
    <w:rsid w:val="00417C23"/>
    <w:rsid w:val="00421D3B"/>
    <w:rsid w:val="00423010"/>
    <w:rsid w:val="00423CC6"/>
    <w:rsid w:val="00425133"/>
    <w:rsid w:val="004256B6"/>
    <w:rsid w:val="00426FDE"/>
    <w:rsid w:val="0042745D"/>
    <w:rsid w:val="00432B94"/>
    <w:rsid w:val="004332B7"/>
    <w:rsid w:val="00433324"/>
    <w:rsid w:val="00433A18"/>
    <w:rsid w:val="00434B19"/>
    <w:rsid w:val="00435B70"/>
    <w:rsid w:val="00441E68"/>
    <w:rsid w:val="00446142"/>
    <w:rsid w:val="00447370"/>
    <w:rsid w:val="00447482"/>
    <w:rsid w:val="004478F5"/>
    <w:rsid w:val="004558F4"/>
    <w:rsid w:val="00456C3C"/>
    <w:rsid w:val="0045776E"/>
    <w:rsid w:val="00457C17"/>
    <w:rsid w:val="00461CD3"/>
    <w:rsid w:val="00463FDD"/>
    <w:rsid w:val="00464DBC"/>
    <w:rsid w:val="00464F27"/>
    <w:rsid w:val="00465AD6"/>
    <w:rsid w:val="00467662"/>
    <w:rsid w:val="00467C1E"/>
    <w:rsid w:val="004715F5"/>
    <w:rsid w:val="0047247F"/>
    <w:rsid w:val="00474376"/>
    <w:rsid w:val="00474E0D"/>
    <w:rsid w:val="00476DF0"/>
    <w:rsid w:val="0048078E"/>
    <w:rsid w:val="00481544"/>
    <w:rsid w:val="00481D63"/>
    <w:rsid w:val="00483D25"/>
    <w:rsid w:val="00486F87"/>
    <w:rsid w:val="004871F5"/>
    <w:rsid w:val="00490723"/>
    <w:rsid w:val="004928F7"/>
    <w:rsid w:val="00493F60"/>
    <w:rsid w:val="00493FEA"/>
    <w:rsid w:val="0049656E"/>
    <w:rsid w:val="004A06C9"/>
    <w:rsid w:val="004A3D22"/>
    <w:rsid w:val="004A3F84"/>
    <w:rsid w:val="004A6BC9"/>
    <w:rsid w:val="004B0E85"/>
    <w:rsid w:val="004B180C"/>
    <w:rsid w:val="004B1DA2"/>
    <w:rsid w:val="004B27DA"/>
    <w:rsid w:val="004B314A"/>
    <w:rsid w:val="004B3726"/>
    <w:rsid w:val="004B50E5"/>
    <w:rsid w:val="004B5245"/>
    <w:rsid w:val="004B56E6"/>
    <w:rsid w:val="004B6CF7"/>
    <w:rsid w:val="004C014D"/>
    <w:rsid w:val="004C1457"/>
    <w:rsid w:val="004C21A7"/>
    <w:rsid w:val="004C49E3"/>
    <w:rsid w:val="004C60F8"/>
    <w:rsid w:val="004D12AC"/>
    <w:rsid w:val="004D37CD"/>
    <w:rsid w:val="004D4750"/>
    <w:rsid w:val="004D496D"/>
    <w:rsid w:val="004D6402"/>
    <w:rsid w:val="004E00E3"/>
    <w:rsid w:val="004E534A"/>
    <w:rsid w:val="004E54C5"/>
    <w:rsid w:val="004E68A8"/>
    <w:rsid w:val="004E6DB0"/>
    <w:rsid w:val="004F2B64"/>
    <w:rsid w:val="004F705D"/>
    <w:rsid w:val="0050036A"/>
    <w:rsid w:val="00500B4F"/>
    <w:rsid w:val="00501A77"/>
    <w:rsid w:val="00502ABD"/>
    <w:rsid w:val="00503C78"/>
    <w:rsid w:val="00503F24"/>
    <w:rsid w:val="005050F8"/>
    <w:rsid w:val="0050725F"/>
    <w:rsid w:val="00510547"/>
    <w:rsid w:val="00512E13"/>
    <w:rsid w:val="005139ED"/>
    <w:rsid w:val="005164AD"/>
    <w:rsid w:val="005177A2"/>
    <w:rsid w:val="00517C7A"/>
    <w:rsid w:val="00520C9B"/>
    <w:rsid w:val="005253E3"/>
    <w:rsid w:val="0052583D"/>
    <w:rsid w:val="0052618B"/>
    <w:rsid w:val="00527A1C"/>
    <w:rsid w:val="00530096"/>
    <w:rsid w:val="00530217"/>
    <w:rsid w:val="005339E5"/>
    <w:rsid w:val="00540154"/>
    <w:rsid w:val="00541C5B"/>
    <w:rsid w:val="00546543"/>
    <w:rsid w:val="00547898"/>
    <w:rsid w:val="005527DD"/>
    <w:rsid w:val="005544AB"/>
    <w:rsid w:val="005548E8"/>
    <w:rsid w:val="00560339"/>
    <w:rsid w:val="00563223"/>
    <w:rsid w:val="00565517"/>
    <w:rsid w:val="00573143"/>
    <w:rsid w:val="005739EB"/>
    <w:rsid w:val="00573E5E"/>
    <w:rsid w:val="00575069"/>
    <w:rsid w:val="00575346"/>
    <w:rsid w:val="00576311"/>
    <w:rsid w:val="005833CE"/>
    <w:rsid w:val="00583887"/>
    <w:rsid w:val="00583B10"/>
    <w:rsid w:val="005846FA"/>
    <w:rsid w:val="005849E2"/>
    <w:rsid w:val="00585385"/>
    <w:rsid w:val="005858C8"/>
    <w:rsid w:val="00586AB8"/>
    <w:rsid w:val="00590B5E"/>
    <w:rsid w:val="005917AE"/>
    <w:rsid w:val="00592FFA"/>
    <w:rsid w:val="0059327C"/>
    <w:rsid w:val="00594AF6"/>
    <w:rsid w:val="005A0126"/>
    <w:rsid w:val="005A0FDA"/>
    <w:rsid w:val="005A49E4"/>
    <w:rsid w:val="005A6EE0"/>
    <w:rsid w:val="005B087A"/>
    <w:rsid w:val="005B3188"/>
    <w:rsid w:val="005C062E"/>
    <w:rsid w:val="005C0C7B"/>
    <w:rsid w:val="005C1512"/>
    <w:rsid w:val="005C1698"/>
    <w:rsid w:val="005C4F9A"/>
    <w:rsid w:val="005C66F9"/>
    <w:rsid w:val="005C68EB"/>
    <w:rsid w:val="005C71EB"/>
    <w:rsid w:val="005D14C7"/>
    <w:rsid w:val="005D4E74"/>
    <w:rsid w:val="005D54C3"/>
    <w:rsid w:val="005E07DB"/>
    <w:rsid w:val="005E1F3B"/>
    <w:rsid w:val="005E20F2"/>
    <w:rsid w:val="005E27BD"/>
    <w:rsid w:val="005E2AEA"/>
    <w:rsid w:val="005E311F"/>
    <w:rsid w:val="005E390F"/>
    <w:rsid w:val="005E48D2"/>
    <w:rsid w:val="005F00C7"/>
    <w:rsid w:val="005F15BD"/>
    <w:rsid w:val="005F1845"/>
    <w:rsid w:val="005F27BC"/>
    <w:rsid w:val="005F48D0"/>
    <w:rsid w:val="005F63D6"/>
    <w:rsid w:val="005F7CC7"/>
    <w:rsid w:val="00600726"/>
    <w:rsid w:val="00601982"/>
    <w:rsid w:val="00607B55"/>
    <w:rsid w:val="006118E7"/>
    <w:rsid w:val="006160B0"/>
    <w:rsid w:val="00616A67"/>
    <w:rsid w:val="0062014E"/>
    <w:rsid w:val="006214D3"/>
    <w:rsid w:val="00621E63"/>
    <w:rsid w:val="006269BE"/>
    <w:rsid w:val="00626AED"/>
    <w:rsid w:val="00626FB3"/>
    <w:rsid w:val="00627163"/>
    <w:rsid w:val="00627DDA"/>
    <w:rsid w:val="00630BE5"/>
    <w:rsid w:val="00633C90"/>
    <w:rsid w:val="00634706"/>
    <w:rsid w:val="00634A3B"/>
    <w:rsid w:val="00636C4D"/>
    <w:rsid w:val="00640589"/>
    <w:rsid w:val="00642F54"/>
    <w:rsid w:val="0064414A"/>
    <w:rsid w:val="00644606"/>
    <w:rsid w:val="006451FF"/>
    <w:rsid w:val="006536AF"/>
    <w:rsid w:val="00653E65"/>
    <w:rsid w:val="006541A5"/>
    <w:rsid w:val="00654CA9"/>
    <w:rsid w:val="006561F9"/>
    <w:rsid w:val="006576B2"/>
    <w:rsid w:val="00661778"/>
    <w:rsid w:val="00661C42"/>
    <w:rsid w:val="006630DF"/>
    <w:rsid w:val="0066329E"/>
    <w:rsid w:val="00663E20"/>
    <w:rsid w:val="00670726"/>
    <w:rsid w:val="00670A99"/>
    <w:rsid w:val="00671830"/>
    <w:rsid w:val="00671867"/>
    <w:rsid w:val="00671AD7"/>
    <w:rsid w:val="0067223B"/>
    <w:rsid w:val="00674D97"/>
    <w:rsid w:val="00676CE4"/>
    <w:rsid w:val="0067759C"/>
    <w:rsid w:val="00682047"/>
    <w:rsid w:val="00683068"/>
    <w:rsid w:val="00685BB2"/>
    <w:rsid w:val="00686BBF"/>
    <w:rsid w:val="006870E6"/>
    <w:rsid w:val="006908F2"/>
    <w:rsid w:val="0069168B"/>
    <w:rsid w:val="00694216"/>
    <w:rsid w:val="0069672B"/>
    <w:rsid w:val="00696BD7"/>
    <w:rsid w:val="00697D2D"/>
    <w:rsid w:val="006A023F"/>
    <w:rsid w:val="006A1358"/>
    <w:rsid w:val="006A24E4"/>
    <w:rsid w:val="006A2CC4"/>
    <w:rsid w:val="006A40AC"/>
    <w:rsid w:val="006A792D"/>
    <w:rsid w:val="006B3195"/>
    <w:rsid w:val="006B3C02"/>
    <w:rsid w:val="006B5E1F"/>
    <w:rsid w:val="006B68A0"/>
    <w:rsid w:val="006C10E6"/>
    <w:rsid w:val="006C2909"/>
    <w:rsid w:val="006C339C"/>
    <w:rsid w:val="006C7DF1"/>
    <w:rsid w:val="006D020C"/>
    <w:rsid w:val="006D38FF"/>
    <w:rsid w:val="006D55FD"/>
    <w:rsid w:val="006D5856"/>
    <w:rsid w:val="006D7A5F"/>
    <w:rsid w:val="006E0776"/>
    <w:rsid w:val="006E0869"/>
    <w:rsid w:val="006E0A60"/>
    <w:rsid w:val="006E1766"/>
    <w:rsid w:val="006E22DF"/>
    <w:rsid w:val="006E2D20"/>
    <w:rsid w:val="006E43F7"/>
    <w:rsid w:val="006E465E"/>
    <w:rsid w:val="006F0A0E"/>
    <w:rsid w:val="006F2E37"/>
    <w:rsid w:val="006F4A01"/>
    <w:rsid w:val="006F4EC3"/>
    <w:rsid w:val="00702F81"/>
    <w:rsid w:val="00703E1C"/>
    <w:rsid w:val="0070560E"/>
    <w:rsid w:val="007103AA"/>
    <w:rsid w:val="00710DAF"/>
    <w:rsid w:val="00712A56"/>
    <w:rsid w:val="00715536"/>
    <w:rsid w:val="007225CF"/>
    <w:rsid w:val="00722720"/>
    <w:rsid w:val="00725F93"/>
    <w:rsid w:val="007262D1"/>
    <w:rsid w:val="0072647C"/>
    <w:rsid w:val="0073265D"/>
    <w:rsid w:val="0073424A"/>
    <w:rsid w:val="007364D8"/>
    <w:rsid w:val="007366D5"/>
    <w:rsid w:val="00736BAD"/>
    <w:rsid w:val="007428A1"/>
    <w:rsid w:val="00746A6D"/>
    <w:rsid w:val="00746C8E"/>
    <w:rsid w:val="0075341A"/>
    <w:rsid w:val="00753DE9"/>
    <w:rsid w:val="00754E5B"/>
    <w:rsid w:val="00757E8F"/>
    <w:rsid w:val="00760F69"/>
    <w:rsid w:val="00761F12"/>
    <w:rsid w:val="00770AEC"/>
    <w:rsid w:val="0077243F"/>
    <w:rsid w:val="00773FA8"/>
    <w:rsid w:val="00774111"/>
    <w:rsid w:val="007835BB"/>
    <w:rsid w:val="00786A71"/>
    <w:rsid w:val="00786B5E"/>
    <w:rsid w:val="00787A10"/>
    <w:rsid w:val="00790370"/>
    <w:rsid w:val="00790384"/>
    <w:rsid w:val="007907D6"/>
    <w:rsid w:val="00791880"/>
    <w:rsid w:val="00797763"/>
    <w:rsid w:val="007A3032"/>
    <w:rsid w:val="007A34CA"/>
    <w:rsid w:val="007A554B"/>
    <w:rsid w:val="007A77E0"/>
    <w:rsid w:val="007A7CB5"/>
    <w:rsid w:val="007B29CC"/>
    <w:rsid w:val="007B581A"/>
    <w:rsid w:val="007B6667"/>
    <w:rsid w:val="007C0BE8"/>
    <w:rsid w:val="007C4299"/>
    <w:rsid w:val="007C5E3A"/>
    <w:rsid w:val="007D058A"/>
    <w:rsid w:val="007D12B3"/>
    <w:rsid w:val="007D1600"/>
    <w:rsid w:val="007D365E"/>
    <w:rsid w:val="007D5637"/>
    <w:rsid w:val="007D569B"/>
    <w:rsid w:val="007D5B0E"/>
    <w:rsid w:val="007D7DC0"/>
    <w:rsid w:val="007E1065"/>
    <w:rsid w:val="007E2194"/>
    <w:rsid w:val="007E2DED"/>
    <w:rsid w:val="007E4722"/>
    <w:rsid w:val="007F0ABE"/>
    <w:rsid w:val="007F25D6"/>
    <w:rsid w:val="007F2A60"/>
    <w:rsid w:val="007F3141"/>
    <w:rsid w:val="007F316F"/>
    <w:rsid w:val="007F4265"/>
    <w:rsid w:val="0080057C"/>
    <w:rsid w:val="00800C82"/>
    <w:rsid w:val="008027D8"/>
    <w:rsid w:val="008028C8"/>
    <w:rsid w:val="00804DAF"/>
    <w:rsid w:val="008064A6"/>
    <w:rsid w:val="00806BF7"/>
    <w:rsid w:val="00806DA8"/>
    <w:rsid w:val="00807FD8"/>
    <w:rsid w:val="00812760"/>
    <w:rsid w:val="00812BE5"/>
    <w:rsid w:val="008148F1"/>
    <w:rsid w:val="00815217"/>
    <w:rsid w:val="008165CB"/>
    <w:rsid w:val="00817360"/>
    <w:rsid w:val="0082246A"/>
    <w:rsid w:val="008227CE"/>
    <w:rsid w:val="00824AD3"/>
    <w:rsid w:val="0082560C"/>
    <w:rsid w:val="008262C1"/>
    <w:rsid w:val="00827521"/>
    <w:rsid w:val="00831E64"/>
    <w:rsid w:val="00832485"/>
    <w:rsid w:val="00834357"/>
    <w:rsid w:val="0083540C"/>
    <w:rsid w:val="008360E6"/>
    <w:rsid w:val="00836CAE"/>
    <w:rsid w:val="00840BCD"/>
    <w:rsid w:val="00841739"/>
    <w:rsid w:val="008436B2"/>
    <w:rsid w:val="00844547"/>
    <w:rsid w:val="00844FA2"/>
    <w:rsid w:val="0084726D"/>
    <w:rsid w:val="0085169E"/>
    <w:rsid w:val="008535C7"/>
    <w:rsid w:val="00853932"/>
    <w:rsid w:val="00853B2C"/>
    <w:rsid w:val="0085625C"/>
    <w:rsid w:val="00860E4C"/>
    <w:rsid w:val="00862996"/>
    <w:rsid w:val="00864C4C"/>
    <w:rsid w:val="00867052"/>
    <w:rsid w:val="0086713B"/>
    <w:rsid w:val="00867838"/>
    <w:rsid w:val="00867B85"/>
    <w:rsid w:val="00871922"/>
    <w:rsid w:val="0087289E"/>
    <w:rsid w:val="00876172"/>
    <w:rsid w:val="0087655F"/>
    <w:rsid w:val="0087716D"/>
    <w:rsid w:val="00880E09"/>
    <w:rsid w:val="008820B5"/>
    <w:rsid w:val="00883C1F"/>
    <w:rsid w:val="00884469"/>
    <w:rsid w:val="00884B12"/>
    <w:rsid w:val="008866E5"/>
    <w:rsid w:val="00886A1F"/>
    <w:rsid w:val="00887970"/>
    <w:rsid w:val="00890CA1"/>
    <w:rsid w:val="00891B82"/>
    <w:rsid w:val="00894217"/>
    <w:rsid w:val="008A0D9B"/>
    <w:rsid w:val="008A27DA"/>
    <w:rsid w:val="008A2E57"/>
    <w:rsid w:val="008A725D"/>
    <w:rsid w:val="008B6F68"/>
    <w:rsid w:val="008B739D"/>
    <w:rsid w:val="008C078A"/>
    <w:rsid w:val="008C4590"/>
    <w:rsid w:val="008C6F4C"/>
    <w:rsid w:val="008C736B"/>
    <w:rsid w:val="008C769F"/>
    <w:rsid w:val="008D1874"/>
    <w:rsid w:val="008D199F"/>
    <w:rsid w:val="008D270F"/>
    <w:rsid w:val="008D3B8C"/>
    <w:rsid w:val="008D65F4"/>
    <w:rsid w:val="008D66D5"/>
    <w:rsid w:val="008E45D7"/>
    <w:rsid w:val="008E5842"/>
    <w:rsid w:val="008E732F"/>
    <w:rsid w:val="008F0A46"/>
    <w:rsid w:val="008F158E"/>
    <w:rsid w:val="008F3731"/>
    <w:rsid w:val="008F663C"/>
    <w:rsid w:val="00900645"/>
    <w:rsid w:val="00905DDD"/>
    <w:rsid w:val="00907748"/>
    <w:rsid w:val="00907FF1"/>
    <w:rsid w:val="00911E6F"/>
    <w:rsid w:val="00913794"/>
    <w:rsid w:val="00913980"/>
    <w:rsid w:val="00915992"/>
    <w:rsid w:val="00915D87"/>
    <w:rsid w:val="00922506"/>
    <w:rsid w:val="0092305C"/>
    <w:rsid w:val="009233FD"/>
    <w:rsid w:val="0092648B"/>
    <w:rsid w:val="00933757"/>
    <w:rsid w:val="00935865"/>
    <w:rsid w:val="009418C0"/>
    <w:rsid w:val="00943390"/>
    <w:rsid w:val="00945A77"/>
    <w:rsid w:val="009477DB"/>
    <w:rsid w:val="00950762"/>
    <w:rsid w:val="00950A10"/>
    <w:rsid w:val="00952B7B"/>
    <w:rsid w:val="00952DE1"/>
    <w:rsid w:val="00954D67"/>
    <w:rsid w:val="00956FF6"/>
    <w:rsid w:val="00964810"/>
    <w:rsid w:val="00964FF9"/>
    <w:rsid w:val="00965B58"/>
    <w:rsid w:val="00967EE2"/>
    <w:rsid w:val="00970B08"/>
    <w:rsid w:val="009714DF"/>
    <w:rsid w:val="009722D0"/>
    <w:rsid w:val="00972C8E"/>
    <w:rsid w:val="00976508"/>
    <w:rsid w:val="00976FA0"/>
    <w:rsid w:val="00980E80"/>
    <w:rsid w:val="00981E69"/>
    <w:rsid w:val="009835CD"/>
    <w:rsid w:val="00983EF5"/>
    <w:rsid w:val="00987599"/>
    <w:rsid w:val="009915A8"/>
    <w:rsid w:val="00993B1F"/>
    <w:rsid w:val="009945D9"/>
    <w:rsid w:val="00995ACE"/>
    <w:rsid w:val="00995D2E"/>
    <w:rsid w:val="00997D12"/>
    <w:rsid w:val="009A0514"/>
    <w:rsid w:val="009A0CF0"/>
    <w:rsid w:val="009A2827"/>
    <w:rsid w:val="009A4763"/>
    <w:rsid w:val="009B1B7C"/>
    <w:rsid w:val="009B2850"/>
    <w:rsid w:val="009B2C59"/>
    <w:rsid w:val="009B438B"/>
    <w:rsid w:val="009B7AB4"/>
    <w:rsid w:val="009C3CC4"/>
    <w:rsid w:val="009C46FA"/>
    <w:rsid w:val="009C555B"/>
    <w:rsid w:val="009C68AB"/>
    <w:rsid w:val="009C7825"/>
    <w:rsid w:val="009D0262"/>
    <w:rsid w:val="009D062F"/>
    <w:rsid w:val="009D1CD8"/>
    <w:rsid w:val="009D27C6"/>
    <w:rsid w:val="009D2A3F"/>
    <w:rsid w:val="009D2D6B"/>
    <w:rsid w:val="009D31FE"/>
    <w:rsid w:val="009D3CF6"/>
    <w:rsid w:val="009D6673"/>
    <w:rsid w:val="009E224A"/>
    <w:rsid w:val="009F044C"/>
    <w:rsid w:val="009F07F4"/>
    <w:rsid w:val="009F2584"/>
    <w:rsid w:val="009F3860"/>
    <w:rsid w:val="009F3FA7"/>
    <w:rsid w:val="009F4231"/>
    <w:rsid w:val="009F5314"/>
    <w:rsid w:val="00A00351"/>
    <w:rsid w:val="00A008AD"/>
    <w:rsid w:val="00A01BF3"/>
    <w:rsid w:val="00A0557C"/>
    <w:rsid w:val="00A073DC"/>
    <w:rsid w:val="00A106ED"/>
    <w:rsid w:val="00A11813"/>
    <w:rsid w:val="00A11AF8"/>
    <w:rsid w:val="00A12E89"/>
    <w:rsid w:val="00A12FFB"/>
    <w:rsid w:val="00A14A76"/>
    <w:rsid w:val="00A17C99"/>
    <w:rsid w:val="00A230D9"/>
    <w:rsid w:val="00A234CA"/>
    <w:rsid w:val="00A246EB"/>
    <w:rsid w:val="00A25915"/>
    <w:rsid w:val="00A278D8"/>
    <w:rsid w:val="00A30665"/>
    <w:rsid w:val="00A30680"/>
    <w:rsid w:val="00A34055"/>
    <w:rsid w:val="00A379CC"/>
    <w:rsid w:val="00A37ACE"/>
    <w:rsid w:val="00A44927"/>
    <w:rsid w:val="00A47A8B"/>
    <w:rsid w:val="00A5412D"/>
    <w:rsid w:val="00A55574"/>
    <w:rsid w:val="00A564A1"/>
    <w:rsid w:val="00A60EF8"/>
    <w:rsid w:val="00A679D7"/>
    <w:rsid w:val="00A67EC7"/>
    <w:rsid w:val="00A70659"/>
    <w:rsid w:val="00A71585"/>
    <w:rsid w:val="00A733C5"/>
    <w:rsid w:val="00A73E5E"/>
    <w:rsid w:val="00A7407F"/>
    <w:rsid w:val="00A76446"/>
    <w:rsid w:val="00A776BC"/>
    <w:rsid w:val="00A81B79"/>
    <w:rsid w:val="00A84FA7"/>
    <w:rsid w:val="00A87102"/>
    <w:rsid w:val="00A871D5"/>
    <w:rsid w:val="00A87AB1"/>
    <w:rsid w:val="00A87C11"/>
    <w:rsid w:val="00A911BF"/>
    <w:rsid w:val="00A9145B"/>
    <w:rsid w:val="00A938B1"/>
    <w:rsid w:val="00A93B90"/>
    <w:rsid w:val="00A95364"/>
    <w:rsid w:val="00A95B4B"/>
    <w:rsid w:val="00A97699"/>
    <w:rsid w:val="00A97E6E"/>
    <w:rsid w:val="00AA2C76"/>
    <w:rsid w:val="00AA4C3F"/>
    <w:rsid w:val="00AA4CF7"/>
    <w:rsid w:val="00AA586F"/>
    <w:rsid w:val="00AB0C4A"/>
    <w:rsid w:val="00AB30F4"/>
    <w:rsid w:val="00AB7A34"/>
    <w:rsid w:val="00AC00E8"/>
    <w:rsid w:val="00AC1920"/>
    <w:rsid w:val="00AC71AD"/>
    <w:rsid w:val="00AD0047"/>
    <w:rsid w:val="00AD0DA4"/>
    <w:rsid w:val="00AD137F"/>
    <w:rsid w:val="00AD19D4"/>
    <w:rsid w:val="00AD2580"/>
    <w:rsid w:val="00AD36CE"/>
    <w:rsid w:val="00AD3B38"/>
    <w:rsid w:val="00AD494F"/>
    <w:rsid w:val="00AD49ED"/>
    <w:rsid w:val="00AD4BB2"/>
    <w:rsid w:val="00AD6A71"/>
    <w:rsid w:val="00AE092B"/>
    <w:rsid w:val="00AE4E30"/>
    <w:rsid w:val="00AF2FE9"/>
    <w:rsid w:val="00AF62D6"/>
    <w:rsid w:val="00AF6A10"/>
    <w:rsid w:val="00B00B4D"/>
    <w:rsid w:val="00B0337C"/>
    <w:rsid w:val="00B03C4A"/>
    <w:rsid w:val="00B06421"/>
    <w:rsid w:val="00B06B1B"/>
    <w:rsid w:val="00B073CD"/>
    <w:rsid w:val="00B1008A"/>
    <w:rsid w:val="00B10665"/>
    <w:rsid w:val="00B11D4B"/>
    <w:rsid w:val="00B154AD"/>
    <w:rsid w:val="00B15913"/>
    <w:rsid w:val="00B16738"/>
    <w:rsid w:val="00B22B07"/>
    <w:rsid w:val="00B23DB7"/>
    <w:rsid w:val="00B242DB"/>
    <w:rsid w:val="00B2505A"/>
    <w:rsid w:val="00B275F1"/>
    <w:rsid w:val="00B32BC9"/>
    <w:rsid w:val="00B33341"/>
    <w:rsid w:val="00B33973"/>
    <w:rsid w:val="00B3466A"/>
    <w:rsid w:val="00B34F0A"/>
    <w:rsid w:val="00B4441E"/>
    <w:rsid w:val="00B4499C"/>
    <w:rsid w:val="00B45493"/>
    <w:rsid w:val="00B4586A"/>
    <w:rsid w:val="00B46AA3"/>
    <w:rsid w:val="00B50449"/>
    <w:rsid w:val="00B5109D"/>
    <w:rsid w:val="00B5148B"/>
    <w:rsid w:val="00B51DAD"/>
    <w:rsid w:val="00B526BE"/>
    <w:rsid w:val="00B53FB8"/>
    <w:rsid w:val="00B54171"/>
    <w:rsid w:val="00B55E70"/>
    <w:rsid w:val="00B61117"/>
    <w:rsid w:val="00B63782"/>
    <w:rsid w:val="00B669D0"/>
    <w:rsid w:val="00B6751A"/>
    <w:rsid w:val="00B71F0E"/>
    <w:rsid w:val="00B74418"/>
    <w:rsid w:val="00B77418"/>
    <w:rsid w:val="00B80173"/>
    <w:rsid w:val="00B8143F"/>
    <w:rsid w:val="00B817E7"/>
    <w:rsid w:val="00B81A94"/>
    <w:rsid w:val="00B84FAF"/>
    <w:rsid w:val="00B8512B"/>
    <w:rsid w:val="00B85194"/>
    <w:rsid w:val="00B85653"/>
    <w:rsid w:val="00B856B4"/>
    <w:rsid w:val="00B86B96"/>
    <w:rsid w:val="00B9471A"/>
    <w:rsid w:val="00B95075"/>
    <w:rsid w:val="00B951C9"/>
    <w:rsid w:val="00B95232"/>
    <w:rsid w:val="00B95963"/>
    <w:rsid w:val="00B95B6E"/>
    <w:rsid w:val="00B967AE"/>
    <w:rsid w:val="00B9681D"/>
    <w:rsid w:val="00B96947"/>
    <w:rsid w:val="00BA0258"/>
    <w:rsid w:val="00BA14B6"/>
    <w:rsid w:val="00BA24A6"/>
    <w:rsid w:val="00BA2A35"/>
    <w:rsid w:val="00BA42B7"/>
    <w:rsid w:val="00BA5621"/>
    <w:rsid w:val="00BA6C35"/>
    <w:rsid w:val="00BA7FEB"/>
    <w:rsid w:val="00BB151A"/>
    <w:rsid w:val="00BB5BD4"/>
    <w:rsid w:val="00BB6D04"/>
    <w:rsid w:val="00BC0245"/>
    <w:rsid w:val="00BC0365"/>
    <w:rsid w:val="00BC0C6C"/>
    <w:rsid w:val="00BC2F58"/>
    <w:rsid w:val="00BC6D70"/>
    <w:rsid w:val="00BC74E7"/>
    <w:rsid w:val="00BD2510"/>
    <w:rsid w:val="00BD76A4"/>
    <w:rsid w:val="00BD7851"/>
    <w:rsid w:val="00BE18B1"/>
    <w:rsid w:val="00BE1F22"/>
    <w:rsid w:val="00BE267C"/>
    <w:rsid w:val="00BE2F26"/>
    <w:rsid w:val="00BE5998"/>
    <w:rsid w:val="00BE5FEA"/>
    <w:rsid w:val="00BE631F"/>
    <w:rsid w:val="00BE6649"/>
    <w:rsid w:val="00BF00F0"/>
    <w:rsid w:val="00BF06DB"/>
    <w:rsid w:val="00BF2B2F"/>
    <w:rsid w:val="00BF2D72"/>
    <w:rsid w:val="00BF4000"/>
    <w:rsid w:val="00BF45CD"/>
    <w:rsid w:val="00BF6419"/>
    <w:rsid w:val="00C02C4F"/>
    <w:rsid w:val="00C06F43"/>
    <w:rsid w:val="00C06FE0"/>
    <w:rsid w:val="00C13118"/>
    <w:rsid w:val="00C13DCE"/>
    <w:rsid w:val="00C14194"/>
    <w:rsid w:val="00C14FDF"/>
    <w:rsid w:val="00C15F12"/>
    <w:rsid w:val="00C162CE"/>
    <w:rsid w:val="00C1653C"/>
    <w:rsid w:val="00C17EA2"/>
    <w:rsid w:val="00C21C1E"/>
    <w:rsid w:val="00C2215F"/>
    <w:rsid w:val="00C23971"/>
    <w:rsid w:val="00C249FC"/>
    <w:rsid w:val="00C25A93"/>
    <w:rsid w:val="00C271E6"/>
    <w:rsid w:val="00C33A0D"/>
    <w:rsid w:val="00C41C14"/>
    <w:rsid w:val="00C449B2"/>
    <w:rsid w:val="00C45499"/>
    <w:rsid w:val="00C46F02"/>
    <w:rsid w:val="00C46F4B"/>
    <w:rsid w:val="00C5039F"/>
    <w:rsid w:val="00C51F0C"/>
    <w:rsid w:val="00C56529"/>
    <w:rsid w:val="00C56CD8"/>
    <w:rsid w:val="00C57B64"/>
    <w:rsid w:val="00C601EB"/>
    <w:rsid w:val="00C607A9"/>
    <w:rsid w:val="00C6187B"/>
    <w:rsid w:val="00C61EDD"/>
    <w:rsid w:val="00C63998"/>
    <w:rsid w:val="00C64083"/>
    <w:rsid w:val="00C64A7B"/>
    <w:rsid w:val="00C67BBC"/>
    <w:rsid w:val="00C70B0A"/>
    <w:rsid w:val="00C70BC3"/>
    <w:rsid w:val="00C72C47"/>
    <w:rsid w:val="00C736DD"/>
    <w:rsid w:val="00C7539D"/>
    <w:rsid w:val="00C756D1"/>
    <w:rsid w:val="00C77140"/>
    <w:rsid w:val="00C823AD"/>
    <w:rsid w:val="00C83117"/>
    <w:rsid w:val="00C850F5"/>
    <w:rsid w:val="00C90A5E"/>
    <w:rsid w:val="00C911BA"/>
    <w:rsid w:val="00C911D7"/>
    <w:rsid w:val="00C91EB5"/>
    <w:rsid w:val="00C9217E"/>
    <w:rsid w:val="00C93212"/>
    <w:rsid w:val="00C9333D"/>
    <w:rsid w:val="00C96E72"/>
    <w:rsid w:val="00CA038F"/>
    <w:rsid w:val="00CA4DD8"/>
    <w:rsid w:val="00CA6D6D"/>
    <w:rsid w:val="00CB4C43"/>
    <w:rsid w:val="00CB56DB"/>
    <w:rsid w:val="00CB76FF"/>
    <w:rsid w:val="00CB79FE"/>
    <w:rsid w:val="00CB7C20"/>
    <w:rsid w:val="00CC1212"/>
    <w:rsid w:val="00CC25F3"/>
    <w:rsid w:val="00CC38ED"/>
    <w:rsid w:val="00CC5DFF"/>
    <w:rsid w:val="00CC6C8E"/>
    <w:rsid w:val="00CC7277"/>
    <w:rsid w:val="00CD293C"/>
    <w:rsid w:val="00CD3273"/>
    <w:rsid w:val="00CD38CF"/>
    <w:rsid w:val="00CD56AD"/>
    <w:rsid w:val="00CD5A72"/>
    <w:rsid w:val="00CD7808"/>
    <w:rsid w:val="00CE043D"/>
    <w:rsid w:val="00CE23CA"/>
    <w:rsid w:val="00CE4624"/>
    <w:rsid w:val="00CE47E5"/>
    <w:rsid w:val="00CE64E3"/>
    <w:rsid w:val="00CF01B3"/>
    <w:rsid w:val="00CF12E0"/>
    <w:rsid w:val="00CF1B70"/>
    <w:rsid w:val="00CF1C43"/>
    <w:rsid w:val="00CF3D95"/>
    <w:rsid w:val="00CF575F"/>
    <w:rsid w:val="00CF584D"/>
    <w:rsid w:val="00D05991"/>
    <w:rsid w:val="00D06C25"/>
    <w:rsid w:val="00D125E2"/>
    <w:rsid w:val="00D12E0D"/>
    <w:rsid w:val="00D130C7"/>
    <w:rsid w:val="00D14AC2"/>
    <w:rsid w:val="00D157D8"/>
    <w:rsid w:val="00D172F3"/>
    <w:rsid w:val="00D20B1A"/>
    <w:rsid w:val="00D2149B"/>
    <w:rsid w:val="00D217CA"/>
    <w:rsid w:val="00D232C2"/>
    <w:rsid w:val="00D306FB"/>
    <w:rsid w:val="00D31DC2"/>
    <w:rsid w:val="00D329D0"/>
    <w:rsid w:val="00D345C6"/>
    <w:rsid w:val="00D356E4"/>
    <w:rsid w:val="00D3766C"/>
    <w:rsid w:val="00D410FB"/>
    <w:rsid w:val="00D4199B"/>
    <w:rsid w:val="00D42BAD"/>
    <w:rsid w:val="00D459E3"/>
    <w:rsid w:val="00D45EB4"/>
    <w:rsid w:val="00D463D0"/>
    <w:rsid w:val="00D5210B"/>
    <w:rsid w:val="00D5218D"/>
    <w:rsid w:val="00D5562C"/>
    <w:rsid w:val="00D57ECB"/>
    <w:rsid w:val="00D61FB2"/>
    <w:rsid w:val="00D6298C"/>
    <w:rsid w:val="00D62BF8"/>
    <w:rsid w:val="00D64672"/>
    <w:rsid w:val="00D6499B"/>
    <w:rsid w:val="00D65B5D"/>
    <w:rsid w:val="00D705E6"/>
    <w:rsid w:val="00D72DFF"/>
    <w:rsid w:val="00D771AF"/>
    <w:rsid w:val="00D81FE6"/>
    <w:rsid w:val="00D831D2"/>
    <w:rsid w:val="00D83E71"/>
    <w:rsid w:val="00D86A5D"/>
    <w:rsid w:val="00D93D93"/>
    <w:rsid w:val="00D95375"/>
    <w:rsid w:val="00DA159B"/>
    <w:rsid w:val="00DA1933"/>
    <w:rsid w:val="00DA3670"/>
    <w:rsid w:val="00DA63DF"/>
    <w:rsid w:val="00DB2F2C"/>
    <w:rsid w:val="00DB4613"/>
    <w:rsid w:val="00DB563B"/>
    <w:rsid w:val="00DB5C70"/>
    <w:rsid w:val="00DB77B9"/>
    <w:rsid w:val="00DC1FF6"/>
    <w:rsid w:val="00DC3577"/>
    <w:rsid w:val="00DC38CC"/>
    <w:rsid w:val="00DC52C8"/>
    <w:rsid w:val="00DC594F"/>
    <w:rsid w:val="00DC5C70"/>
    <w:rsid w:val="00DC5DD4"/>
    <w:rsid w:val="00DC668F"/>
    <w:rsid w:val="00DD00B8"/>
    <w:rsid w:val="00DD2BF5"/>
    <w:rsid w:val="00DD3B99"/>
    <w:rsid w:val="00DD50AF"/>
    <w:rsid w:val="00DE002A"/>
    <w:rsid w:val="00DE158F"/>
    <w:rsid w:val="00DE1CA0"/>
    <w:rsid w:val="00DE2473"/>
    <w:rsid w:val="00DE518B"/>
    <w:rsid w:val="00DF21F0"/>
    <w:rsid w:val="00DF3C2A"/>
    <w:rsid w:val="00DF4D29"/>
    <w:rsid w:val="00DF57E5"/>
    <w:rsid w:val="00DF6358"/>
    <w:rsid w:val="00DF7B83"/>
    <w:rsid w:val="00DF7EF2"/>
    <w:rsid w:val="00E000D7"/>
    <w:rsid w:val="00E04738"/>
    <w:rsid w:val="00E06456"/>
    <w:rsid w:val="00E070F4"/>
    <w:rsid w:val="00E07224"/>
    <w:rsid w:val="00E101C4"/>
    <w:rsid w:val="00E118F8"/>
    <w:rsid w:val="00E11D88"/>
    <w:rsid w:val="00E12718"/>
    <w:rsid w:val="00E12B19"/>
    <w:rsid w:val="00E15073"/>
    <w:rsid w:val="00E16317"/>
    <w:rsid w:val="00E2233A"/>
    <w:rsid w:val="00E23250"/>
    <w:rsid w:val="00E248A7"/>
    <w:rsid w:val="00E249D4"/>
    <w:rsid w:val="00E253A2"/>
    <w:rsid w:val="00E25F77"/>
    <w:rsid w:val="00E266B1"/>
    <w:rsid w:val="00E2687B"/>
    <w:rsid w:val="00E2706A"/>
    <w:rsid w:val="00E3057D"/>
    <w:rsid w:val="00E30C5B"/>
    <w:rsid w:val="00E408F7"/>
    <w:rsid w:val="00E40C7B"/>
    <w:rsid w:val="00E41CD7"/>
    <w:rsid w:val="00E43928"/>
    <w:rsid w:val="00E44C7E"/>
    <w:rsid w:val="00E45F16"/>
    <w:rsid w:val="00E5050A"/>
    <w:rsid w:val="00E539C9"/>
    <w:rsid w:val="00E55595"/>
    <w:rsid w:val="00E55998"/>
    <w:rsid w:val="00E5796A"/>
    <w:rsid w:val="00E61B8D"/>
    <w:rsid w:val="00E626EC"/>
    <w:rsid w:val="00E62B11"/>
    <w:rsid w:val="00E64C20"/>
    <w:rsid w:val="00E67D3E"/>
    <w:rsid w:val="00E70876"/>
    <w:rsid w:val="00E7145E"/>
    <w:rsid w:val="00E72F09"/>
    <w:rsid w:val="00E732C4"/>
    <w:rsid w:val="00E7541F"/>
    <w:rsid w:val="00E75B28"/>
    <w:rsid w:val="00E77667"/>
    <w:rsid w:val="00E77AD2"/>
    <w:rsid w:val="00E8162F"/>
    <w:rsid w:val="00E857F1"/>
    <w:rsid w:val="00E904B5"/>
    <w:rsid w:val="00E92277"/>
    <w:rsid w:val="00E926F1"/>
    <w:rsid w:val="00E947AE"/>
    <w:rsid w:val="00E971AB"/>
    <w:rsid w:val="00EA08AA"/>
    <w:rsid w:val="00EA310B"/>
    <w:rsid w:val="00EA5895"/>
    <w:rsid w:val="00EA5978"/>
    <w:rsid w:val="00EA63AD"/>
    <w:rsid w:val="00EA6FDB"/>
    <w:rsid w:val="00EA7CE8"/>
    <w:rsid w:val="00EB257D"/>
    <w:rsid w:val="00EB28FB"/>
    <w:rsid w:val="00EB365E"/>
    <w:rsid w:val="00EB7375"/>
    <w:rsid w:val="00EB7558"/>
    <w:rsid w:val="00EC04B0"/>
    <w:rsid w:val="00EC154F"/>
    <w:rsid w:val="00EC21B7"/>
    <w:rsid w:val="00EC2F69"/>
    <w:rsid w:val="00EC4AED"/>
    <w:rsid w:val="00ED16D0"/>
    <w:rsid w:val="00ED30EA"/>
    <w:rsid w:val="00ED344B"/>
    <w:rsid w:val="00ED3939"/>
    <w:rsid w:val="00ED5179"/>
    <w:rsid w:val="00ED625B"/>
    <w:rsid w:val="00ED7C83"/>
    <w:rsid w:val="00EE05AF"/>
    <w:rsid w:val="00EE2A1B"/>
    <w:rsid w:val="00EE490D"/>
    <w:rsid w:val="00EE4C40"/>
    <w:rsid w:val="00EE5818"/>
    <w:rsid w:val="00EE595F"/>
    <w:rsid w:val="00EE7E9A"/>
    <w:rsid w:val="00EF06BF"/>
    <w:rsid w:val="00EF242B"/>
    <w:rsid w:val="00EF32FB"/>
    <w:rsid w:val="00EF4DF7"/>
    <w:rsid w:val="00EF62EC"/>
    <w:rsid w:val="00EF6844"/>
    <w:rsid w:val="00F009B6"/>
    <w:rsid w:val="00F02F4B"/>
    <w:rsid w:val="00F05D7A"/>
    <w:rsid w:val="00F06826"/>
    <w:rsid w:val="00F06A1B"/>
    <w:rsid w:val="00F07381"/>
    <w:rsid w:val="00F10164"/>
    <w:rsid w:val="00F12E35"/>
    <w:rsid w:val="00F146CF"/>
    <w:rsid w:val="00F20574"/>
    <w:rsid w:val="00F20F65"/>
    <w:rsid w:val="00F22166"/>
    <w:rsid w:val="00F239E7"/>
    <w:rsid w:val="00F26477"/>
    <w:rsid w:val="00F30E82"/>
    <w:rsid w:val="00F31118"/>
    <w:rsid w:val="00F3251D"/>
    <w:rsid w:val="00F33123"/>
    <w:rsid w:val="00F333E4"/>
    <w:rsid w:val="00F35203"/>
    <w:rsid w:val="00F3732F"/>
    <w:rsid w:val="00F4248B"/>
    <w:rsid w:val="00F44B69"/>
    <w:rsid w:val="00F4506E"/>
    <w:rsid w:val="00F46EED"/>
    <w:rsid w:val="00F5068B"/>
    <w:rsid w:val="00F511FF"/>
    <w:rsid w:val="00F524D3"/>
    <w:rsid w:val="00F53F14"/>
    <w:rsid w:val="00F54376"/>
    <w:rsid w:val="00F55A53"/>
    <w:rsid w:val="00F57EE2"/>
    <w:rsid w:val="00F57FF7"/>
    <w:rsid w:val="00F621E8"/>
    <w:rsid w:val="00F62902"/>
    <w:rsid w:val="00F63C5F"/>
    <w:rsid w:val="00F677D1"/>
    <w:rsid w:val="00F67DD8"/>
    <w:rsid w:val="00F702C4"/>
    <w:rsid w:val="00F71B40"/>
    <w:rsid w:val="00F71CC9"/>
    <w:rsid w:val="00F73156"/>
    <w:rsid w:val="00F742F3"/>
    <w:rsid w:val="00F75F61"/>
    <w:rsid w:val="00F76841"/>
    <w:rsid w:val="00F7692C"/>
    <w:rsid w:val="00F76F92"/>
    <w:rsid w:val="00F80356"/>
    <w:rsid w:val="00F80F4B"/>
    <w:rsid w:val="00F821E6"/>
    <w:rsid w:val="00F83703"/>
    <w:rsid w:val="00F85DDB"/>
    <w:rsid w:val="00F91B9A"/>
    <w:rsid w:val="00F92EBB"/>
    <w:rsid w:val="00F93F64"/>
    <w:rsid w:val="00FA13F2"/>
    <w:rsid w:val="00FA16AC"/>
    <w:rsid w:val="00FA25B3"/>
    <w:rsid w:val="00FA4506"/>
    <w:rsid w:val="00FA4A5B"/>
    <w:rsid w:val="00FA5CF3"/>
    <w:rsid w:val="00FA71FA"/>
    <w:rsid w:val="00FB13B3"/>
    <w:rsid w:val="00FB2771"/>
    <w:rsid w:val="00FB36A7"/>
    <w:rsid w:val="00FB3843"/>
    <w:rsid w:val="00FB3FA3"/>
    <w:rsid w:val="00FB4751"/>
    <w:rsid w:val="00FB636E"/>
    <w:rsid w:val="00FC2346"/>
    <w:rsid w:val="00FC48F7"/>
    <w:rsid w:val="00FC5540"/>
    <w:rsid w:val="00FC5F6D"/>
    <w:rsid w:val="00FC797B"/>
    <w:rsid w:val="00FC799E"/>
    <w:rsid w:val="00FD1BD3"/>
    <w:rsid w:val="00FD3375"/>
    <w:rsid w:val="00FD43DE"/>
    <w:rsid w:val="00FD49CC"/>
    <w:rsid w:val="00FE07A0"/>
    <w:rsid w:val="00FE1556"/>
    <w:rsid w:val="00FE21B0"/>
    <w:rsid w:val="00FE5175"/>
    <w:rsid w:val="00FE5CCE"/>
    <w:rsid w:val="00FE5D11"/>
    <w:rsid w:val="00FE69D4"/>
    <w:rsid w:val="00FE72C1"/>
    <w:rsid w:val="00FE74B9"/>
    <w:rsid w:val="00FE756F"/>
    <w:rsid w:val="00FF100D"/>
    <w:rsid w:val="00FF33E1"/>
    <w:rsid w:val="00FF45DF"/>
    <w:rsid w:val="00FF5340"/>
    <w:rsid w:val="00FF6D82"/>
    <w:rsid w:val="00FF7E07"/>
  </w:rsids>
  <m:mathPr>
    <m:mathFont m:val="Cambria Math"/>
    <m:brkBin m:val="before"/>
    <m:brkBinSub m:val="--"/>
    <m:smallFrac m:val="0"/>
    <m:dispDef/>
    <m:lMargin m:val="0"/>
    <m:rMargin m:val="0"/>
    <m:defJc m:val="centerGroup"/>
    <m:wrapIndent m:val="1440"/>
    <m:intLim m:val="subSup"/>
    <m:naryLim m:val="undOvr"/>
  </m:mathPr>
  <w:themeFontLang w:val="pt-BR"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8AB88"/>
  <w15:chartTrackingRefBased/>
  <w15:docId w15:val="{D30B565F-5727-4014-842B-095F42EB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73B"/>
    <w:rPr>
      <w:sz w:val="24"/>
      <w:szCs w:val="24"/>
      <w:lang w:val="fr-FR" w:eastAsia="fr-FR"/>
    </w:rPr>
  </w:style>
  <w:style w:type="paragraph" w:styleId="Ttulo1">
    <w:name w:val="heading 1"/>
    <w:basedOn w:val="Normal"/>
    <w:next w:val="Normal"/>
    <w:link w:val="Ttulo1Char"/>
    <w:qFormat/>
    <w:rsid w:val="00EA7CE8"/>
    <w:pPr>
      <w:keepNext/>
      <w:outlineLvl w:val="0"/>
    </w:pPr>
    <w:rPr>
      <w:rFonts w:ascii="Tahoma" w:hAnsi="Tahoma" w:cs="Tahoma"/>
      <w:b/>
      <w:bCs/>
      <w:sz w:val="22"/>
      <w:szCs w:val="22"/>
      <w:lang w:val="es-MX"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F71CC9"/>
    <w:rPr>
      <w:i/>
      <w:iCs/>
    </w:rPr>
  </w:style>
  <w:style w:type="paragraph" w:customStyle="1" w:styleId="texte">
    <w:name w:val="texte"/>
    <w:basedOn w:val="Normal"/>
    <w:rsid w:val="00F71CC9"/>
    <w:pPr>
      <w:spacing w:before="100" w:beforeAutospacing="1" w:after="100" w:afterAutospacing="1"/>
    </w:pPr>
    <w:rPr>
      <w:lang w:eastAsia="es-ES"/>
    </w:rPr>
  </w:style>
  <w:style w:type="paragraph" w:styleId="Textodenotaderodap">
    <w:name w:val="footnote text"/>
    <w:aliases w:val="Footnote Text Char Char Char Char,Footnote Text Char Char Char,Car11,Car Car Car11 Car Car2 Car Car Car Car Car,Car Car Car11 Car Car2 Car Car Car Car,Car Car Car Car,Car11 Car,Texto nota pie [MM],Footnote Text Char1,Char, Car"/>
    <w:basedOn w:val="Normal"/>
    <w:link w:val="TextodenotaderodapChar"/>
    <w:uiPriority w:val="99"/>
    <w:qFormat/>
    <w:rsid w:val="00B8512B"/>
    <w:rPr>
      <w:sz w:val="20"/>
      <w:szCs w:val="20"/>
    </w:rPr>
  </w:style>
  <w:style w:type="character" w:customStyle="1" w:styleId="TextodenotaderodapChar">
    <w:name w:val="Texto de nota de rodapé Char"/>
    <w:aliases w:val="Footnote Text Char Char Char Char Char,Footnote Text Char Char Char Char1,Car11 Char,Car Car Car11 Car Car2 Car Car Car Car Car Char,Car Car Car11 Car Car2 Car Car Car Car Char,Car Car Car Car Char,Car11 Car Char,Char Char"/>
    <w:link w:val="Textodenotaderodap"/>
    <w:uiPriority w:val="99"/>
    <w:rsid w:val="00B8512B"/>
    <w:rPr>
      <w:lang w:val="fr-FR" w:eastAsia="fr-FR"/>
    </w:rPr>
  </w:style>
  <w:style w:type="character" w:styleId="Refdenotaderodap">
    <w:name w:val="footnote reference"/>
    <w:aliases w:val="Texto de nota al pie,Appel note de bas de page,Footnotes refss,Footnote number,referencia nota al pie,BVI fnr,f,4_G,16 Point,Superscript 6 Point,Ref. de nota al pie 2,Texto nota al pie,Footnote Reference Char3,ftref"/>
    <w:uiPriority w:val="99"/>
    <w:rsid w:val="00B8512B"/>
    <w:rPr>
      <w:vertAlign w:val="superscript"/>
    </w:rPr>
  </w:style>
  <w:style w:type="paragraph" w:styleId="NormalWeb">
    <w:name w:val="Normal (Web)"/>
    <w:basedOn w:val="Normal"/>
    <w:uiPriority w:val="99"/>
    <w:unhideWhenUsed/>
    <w:rsid w:val="00541C5B"/>
    <w:pPr>
      <w:spacing w:before="100" w:beforeAutospacing="1" w:after="100" w:afterAutospacing="1"/>
    </w:pPr>
    <w:rPr>
      <w:lang w:val="es-AR" w:eastAsia="es-AR"/>
    </w:rPr>
  </w:style>
  <w:style w:type="character" w:customStyle="1" w:styleId="Ttulo1Char">
    <w:name w:val="Título 1 Char"/>
    <w:basedOn w:val="Fontepargpadro"/>
    <w:link w:val="Ttulo1"/>
    <w:rsid w:val="00EA7CE8"/>
    <w:rPr>
      <w:rFonts w:ascii="Tahoma" w:hAnsi="Tahoma" w:cs="Tahoma"/>
      <w:b/>
      <w:bCs/>
      <w:sz w:val="22"/>
      <w:szCs w:val="22"/>
      <w:lang w:val="es-MX" w:eastAsia="en-US"/>
    </w:rPr>
  </w:style>
  <w:style w:type="paragraph" w:styleId="Ttulo">
    <w:name w:val="Title"/>
    <w:basedOn w:val="Normal"/>
    <w:link w:val="TtuloChar"/>
    <w:qFormat/>
    <w:rsid w:val="00EA7CE8"/>
    <w:pPr>
      <w:jc w:val="center"/>
    </w:pPr>
    <w:rPr>
      <w:b/>
      <w:bCs/>
      <w:lang w:val="es-ES" w:eastAsia="es-ES"/>
    </w:rPr>
  </w:style>
  <w:style w:type="character" w:customStyle="1" w:styleId="TtuloChar">
    <w:name w:val="Título Char"/>
    <w:basedOn w:val="Fontepargpadro"/>
    <w:link w:val="Ttulo"/>
    <w:rsid w:val="00EA7CE8"/>
    <w:rPr>
      <w:b/>
      <w:bCs/>
      <w:sz w:val="24"/>
      <w:szCs w:val="24"/>
      <w:lang w:val="es-ES" w:eastAsia="es-ES"/>
    </w:rPr>
  </w:style>
  <w:style w:type="paragraph" w:styleId="Subttulo">
    <w:name w:val="Subtitle"/>
    <w:basedOn w:val="Normal"/>
    <w:link w:val="SubttuloChar"/>
    <w:qFormat/>
    <w:rsid w:val="00EA7CE8"/>
    <w:pPr>
      <w:spacing w:line="360" w:lineRule="auto"/>
      <w:jc w:val="center"/>
    </w:pPr>
    <w:rPr>
      <w:rFonts w:ascii="Tahoma" w:hAnsi="Tahoma" w:cs="Tahoma"/>
      <w:b/>
      <w:bCs/>
      <w:lang w:val="es-ES" w:eastAsia="es-ES"/>
    </w:rPr>
  </w:style>
  <w:style w:type="character" w:customStyle="1" w:styleId="SubttuloChar">
    <w:name w:val="Subtítulo Char"/>
    <w:basedOn w:val="Fontepargpadro"/>
    <w:link w:val="Subttulo"/>
    <w:rsid w:val="00EA7CE8"/>
    <w:rPr>
      <w:rFonts w:ascii="Tahoma" w:hAnsi="Tahoma" w:cs="Tahoma"/>
      <w:b/>
      <w:bCs/>
      <w:sz w:val="24"/>
      <w:szCs w:val="24"/>
      <w:lang w:val="es-ES" w:eastAsia="es-ES"/>
    </w:rPr>
  </w:style>
  <w:style w:type="character" w:customStyle="1" w:styleId="CorpodetextoChar">
    <w:name w:val="Corpo de texto Char"/>
    <w:basedOn w:val="Fontepargpadro"/>
    <w:link w:val="Corpodetexto"/>
    <w:rsid w:val="00EA7CE8"/>
    <w:rPr>
      <w:rFonts w:ascii="Arial" w:hAnsi="Arial" w:cs="Arial"/>
      <w:lang w:val="es-MX" w:eastAsia="en-US"/>
    </w:rPr>
  </w:style>
  <w:style w:type="paragraph" w:styleId="Corpodetexto">
    <w:name w:val="Body Text"/>
    <w:basedOn w:val="Normal"/>
    <w:link w:val="CorpodetextoChar"/>
    <w:rsid w:val="00EA7CE8"/>
    <w:pPr>
      <w:jc w:val="both"/>
    </w:pPr>
    <w:rPr>
      <w:rFonts w:ascii="Arial" w:hAnsi="Arial" w:cs="Arial"/>
      <w:sz w:val="20"/>
      <w:szCs w:val="20"/>
      <w:lang w:val="es-MX" w:eastAsia="en-US"/>
    </w:rPr>
  </w:style>
  <w:style w:type="character" w:customStyle="1" w:styleId="Corpodetexto2Char">
    <w:name w:val="Corpo de texto 2 Char"/>
    <w:basedOn w:val="Fontepargpadro"/>
    <w:link w:val="Corpodetexto2"/>
    <w:rsid w:val="00EA7CE8"/>
    <w:rPr>
      <w:rFonts w:ascii="Arial" w:hAnsi="Arial" w:cs="Arial"/>
      <w:sz w:val="22"/>
      <w:lang w:val="es-MX" w:eastAsia="en-US"/>
    </w:rPr>
  </w:style>
  <w:style w:type="paragraph" w:styleId="Corpodetexto2">
    <w:name w:val="Body Text 2"/>
    <w:basedOn w:val="Normal"/>
    <w:link w:val="Corpodetexto2Char"/>
    <w:rsid w:val="00EA7CE8"/>
    <w:pPr>
      <w:jc w:val="both"/>
    </w:pPr>
    <w:rPr>
      <w:rFonts w:ascii="Arial" w:hAnsi="Arial" w:cs="Arial"/>
      <w:sz w:val="22"/>
      <w:szCs w:val="20"/>
      <w:lang w:val="es-MX" w:eastAsia="en-US"/>
    </w:rPr>
  </w:style>
  <w:style w:type="character" w:customStyle="1" w:styleId="TextodenotadefimChar">
    <w:name w:val="Texto de nota de fim Char"/>
    <w:basedOn w:val="Fontepargpadro"/>
    <w:link w:val="Textodenotadefim"/>
    <w:rsid w:val="00EA7CE8"/>
    <w:rPr>
      <w:lang w:val="en-US" w:eastAsia="es-MX"/>
    </w:rPr>
  </w:style>
  <w:style w:type="paragraph" w:styleId="Textodenotadefim">
    <w:name w:val="endnote text"/>
    <w:basedOn w:val="Normal"/>
    <w:link w:val="TextodenotadefimChar"/>
    <w:rsid w:val="00EA7CE8"/>
    <w:rPr>
      <w:sz w:val="20"/>
      <w:szCs w:val="20"/>
      <w:lang w:val="en-US" w:eastAsia="es-MX"/>
    </w:rPr>
  </w:style>
  <w:style w:type="character" w:customStyle="1" w:styleId="CabealhoChar">
    <w:name w:val="Cabeçalho Char"/>
    <w:basedOn w:val="Fontepargpadro"/>
    <w:link w:val="Cabealho"/>
    <w:uiPriority w:val="99"/>
    <w:rsid w:val="00EA7CE8"/>
    <w:rPr>
      <w:sz w:val="24"/>
      <w:szCs w:val="24"/>
      <w:lang w:val="en-US" w:eastAsia="en-US"/>
    </w:rPr>
  </w:style>
  <w:style w:type="paragraph" w:styleId="Cabealho">
    <w:name w:val="header"/>
    <w:basedOn w:val="Normal"/>
    <w:link w:val="CabealhoChar"/>
    <w:uiPriority w:val="99"/>
    <w:rsid w:val="00EA7CE8"/>
    <w:pPr>
      <w:tabs>
        <w:tab w:val="center" w:pos="4419"/>
        <w:tab w:val="right" w:pos="8838"/>
      </w:tabs>
    </w:pPr>
    <w:rPr>
      <w:lang w:val="en-US" w:eastAsia="en-US"/>
    </w:rPr>
  </w:style>
  <w:style w:type="character" w:customStyle="1" w:styleId="fieldlabel">
    <w:name w:val="fieldlabel"/>
    <w:basedOn w:val="Fontepargpadro"/>
    <w:rsid w:val="004B5245"/>
  </w:style>
  <w:style w:type="character" w:customStyle="1" w:styleId="fieldvalue">
    <w:name w:val="fieldvalue"/>
    <w:basedOn w:val="Fontepargpadro"/>
    <w:rsid w:val="004B5245"/>
  </w:style>
  <w:style w:type="character" w:styleId="Hyperlink">
    <w:name w:val="Hyperlink"/>
    <w:basedOn w:val="Fontepargpadro"/>
    <w:uiPriority w:val="99"/>
    <w:unhideWhenUsed/>
    <w:rsid w:val="00027FEA"/>
    <w:rPr>
      <w:color w:val="0000FF"/>
      <w:u w:val="single"/>
    </w:rPr>
  </w:style>
  <w:style w:type="paragraph" w:styleId="Pr-formataoHTML">
    <w:name w:val="HTML Preformatted"/>
    <w:basedOn w:val="Normal"/>
    <w:link w:val="Pr-formataoHTMLChar"/>
    <w:uiPriority w:val="99"/>
    <w:unhideWhenUsed/>
    <w:rsid w:val="00ED5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AR" w:eastAsia="es-AR"/>
    </w:rPr>
  </w:style>
  <w:style w:type="character" w:customStyle="1" w:styleId="Pr-formataoHTMLChar">
    <w:name w:val="Pré-formatação HTML Char"/>
    <w:basedOn w:val="Fontepargpadro"/>
    <w:link w:val="Pr-formataoHTML"/>
    <w:uiPriority w:val="99"/>
    <w:rsid w:val="00ED5179"/>
    <w:rPr>
      <w:rFonts w:ascii="Courier New" w:hAnsi="Courier New" w:cs="Courier New"/>
    </w:rPr>
  </w:style>
  <w:style w:type="table" w:styleId="Tabelacomgrade">
    <w:name w:val="Table Grid"/>
    <w:basedOn w:val="Tabelanormal"/>
    <w:rsid w:val="00B9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4B56E6"/>
    <w:pPr>
      <w:tabs>
        <w:tab w:val="center" w:pos="4252"/>
        <w:tab w:val="right" w:pos="8504"/>
      </w:tabs>
    </w:pPr>
  </w:style>
  <w:style w:type="character" w:customStyle="1" w:styleId="RodapChar">
    <w:name w:val="Rodapé Char"/>
    <w:basedOn w:val="Fontepargpadro"/>
    <w:link w:val="Rodap"/>
    <w:uiPriority w:val="99"/>
    <w:rsid w:val="004B56E6"/>
    <w:rPr>
      <w:sz w:val="24"/>
      <w:szCs w:val="24"/>
      <w:lang w:val="fr-FR" w:eastAsia="fr-FR"/>
    </w:rPr>
  </w:style>
  <w:style w:type="character" w:customStyle="1" w:styleId="UnresolvedMention">
    <w:name w:val="Unresolved Mention"/>
    <w:basedOn w:val="Fontepargpadro"/>
    <w:uiPriority w:val="99"/>
    <w:semiHidden/>
    <w:unhideWhenUsed/>
    <w:rsid w:val="00B3466A"/>
    <w:rPr>
      <w:color w:val="605E5C"/>
      <w:shd w:val="clear" w:color="auto" w:fill="E1DFDD"/>
    </w:rPr>
  </w:style>
  <w:style w:type="paragraph" w:styleId="PargrafodaLista">
    <w:name w:val="List Paragraph"/>
    <w:basedOn w:val="Normal"/>
    <w:uiPriority w:val="34"/>
    <w:qFormat/>
    <w:rsid w:val="008A27DA"/>
    <w:pPr>
      <w:spacing w:after="160" w:line="256" w:lineRule="auto"/>
      <w:ind w:left="720"/>
      <w:contextualSpacing/>
    </w:pPr>
    <w:rPr>
      <w:rFonts w:asciiTheme="minorHAnsi" w:eastAsiaTheme="minorHAnsi" w:hAnsiTheme="minorHAnsi" w:cstheme="minorBidi"/>
      <w:sz w:val="22"/>
      <w:szCs w:val="22"/>
      <w:lang w:val="es-AR" w:eastAsia="en-US"/>
    </w:rPr>
  </w:style>
  <w:style w:type="paragraph" w:customStyle="1" w:styleId="Textonotapie1">
    <w:name w:val="Texto nota pie1"/>
    <w:basedOn w:val="Normal"/>
    <w:next w:val="Textodenotaderodap"/>
    <w:uiPriority w:val="99"/>
    <w:rsid w:val="000230A2"/>
    <w:rPr>
      <w:rFonts w:asciiTheme="minorHAnsi" w:eastAsia="Cambria" w:hAnsiTheme="minorHAnsi" w:cstheme="minorBidi"/>
      <w:sz w:val="20"/>
      <w:szCs w:val="20"/>
      <w:lang w:val="es-MX" w:eastAsia="en-US"/>
    </w:rPr>
  </w:style>
  <w:style w:type="character" w:customStyle="1" w:styleId="m4588522370442519615msofootnotereference">
    <w:name w:val="m_4588522370442519615msofootnotereference"/>
    <w:basedOn w:val="Fontepargpadro"/>
    <w:rsid w:val="00E253A2"/>
  </w:style>
  <w:style w:type="paragraph" w:styleId="Textodebalo">
    <w:name w:val="Balloon Text"/>
    <w:basedOn w:val="Normal"/>
    <w:link w:val="TextodebaloChar"/>
    <w:rsid w:val="00D62BF8"/>
    <w:rPr>
      <w:rFonts w:ascii="Segoe UI" w:hAnsi="Segoe UI" w:cs="Segoe UI"/>
      <w:sz w:val="18"/>
      <w:szCs w:val="18"/>
    </w:rPr>
  </w:style>
  <w:style w:type="character" w:customStyle="1" w:styleId="TextodebaloChar">
    <w:name w:val="Texto de balão Char"/>
    <w:basedOn w:val="Fontepargpadro"/>
    <w:link w:val="Textodebalo"/>
    <w:rsid w:val="00D62BF8"/>
    <w:rPr>
      <w:rFonts w:ascii="Segoe UI" w:hAnsi="Segoe UI" w:cs="Segoe UI"/>
      <w:sz w:val="18"/>
      <w:szCs w:val="18"/>
      <w:lang w:val="fr-FR" w:eastAsia="fr-FR"/>
    </w:rPr>
  </w:style>
  <w:style w:type="paragraph" w:styleId="Corpodetexto3">
    <w:name w:val="Body Text 3"/>
    <w:basedOn w:val="Normal"/>
    <w:link w:val="Corpodetexto3Char"/>
    <w:rsid w:val="00A47A8B"/>
    <w:pPr>
      <w:spacing w:after="120"/>
    </w:pPr>
    <w:rPr>
      <w:sz w:val="16"/>
      <w:szCs w:val="16"/>
    </w:rPr>
  </w:style>
  <w:style w:type="character" w:customStyle="1" w:styleId="Corpodetexto3Char">
    <w:name w:val="Corpo de texto 3 Char"/>
    <w:basedOn w:val="Fontepargpadro"/>
    <w:link w:val="Corpodetexto3"/>
    <w:rsid w:val="00A47A8B"/>
    <w:rPr>
      <w:sz w:val="16"/>
      <w:szCs w:val="16"/>
      <w:lang w:val="fr-FR" w:eastAsia="fr-FR"/>
    </w:rPr>
  </w:style>
  <w:style w:type="paragraph" w:customStyle="1" w:styleId="textonotapie">
    <w:name w:val="texto nota pie"/>
    <w:basedOn w:val="Textodenotaderodap"/>
    <w:link w:val="textonotapieCar"/>
    <w:qFormat/>
    <w:rsid w:val="00A47A8B"/>
    <w:pPr>
      <w:ind w:left="284" w:hanging="284"/>
      <w:jc w:val="both"/>
    </w:pPr>
    <w:rPr>
      <w:rFonts w:eastAsia="Calibri"/>
      <w:lang w:val="es-ES_tradnl" w:eastAsia="en-US"/>
    </w:rPr>
  </w:style>
  <w:style w:type="character" w:customStyle="1" w:styleId="textonotapieCar">
    <w:name w:val="texto nota pie Car"/>
    <w:link w:val="textonotapie"/>
    <w:rsid w:val="00A47A8B"/>
    <w:rPr>
      <w:rFonts w:eastAsia="Calibri"/>
      <w:lang w:val="es-ES_tradnl" w:eastAsia="en-US"/>
    </w:rPr>
  </w:style>
  <w:style w:type="character" w:customStyle="1" w:styleId="s3">
    <w:name w:val="s3"/>
    <w:basedOn w:val="Fontepargpadro"/>
    <w:rsid w:val="00A47A8B"/>
  </w:style>
  <w:style w:type="character" w:customStyle="1" w:styleId="nlmstring-name">
    <w:name w:val="nlm_string-name"/>
    <w:basedOn w:val="Fontepargpadro"/>
    <w:rsid w:val="00A47A8B"/>
  </w:style>
  <w:style w:type="character" w:styleId="Refdecomentrio">
    <w:name w:val="annotation reference"/>
    <w:basedOn w:val="Fontepargpadro"/>
    <w:rsid w:val="0037071B"/>
    <w:rPr>
      <w:sz w:val="16"/>
      <w:szCs w:val="16"/>
    </w:rPr>
  </w:style>
  <w:style w:type="paragraph" w:styleId="Textodecomentrio">
    <w:name w:val="annotation text"/>
    <w:basedOn w:val="Normal"/>
    <w:link w:val="TextodecomentrioChar"/>
    <w:rsid w:val="0037071B"/>
    <w:rPr>
      <w:sz w:val="20"/>
      <w:szCs w:val="20"/>
    </w:rPr>
  </w:style>
  <w:style w:type="character" w:customStyle="1" w:styleId="TextodecomentrioChar">
    <w:name w:val="Texto de comentário Char"/>
    <w:basedOn w:val="Fontepargpadro"/>
    <w:link w:val="Textodecomentrio"/>
    <w:rsid w:val="0037071B"/>
    <w:rPr>
      <w:lang w:val="fr-FR" w:eastAsia="fr-FR"/>
    </w:rPr>
  </w:style>
  <w:style w:type="paragraph" w:styleId="Assuntodocomentrio">
    <w:name w:val="annotation subject"/>
    <w:basedOn w:val="Textodecomentrio"/>
    <w:next w:val="Textodecomentrio"/>
    <w:link w:val="AssuntodocomentrioChar"/>
    <w:rsid w:val="0037071B"/>
    <w:rPr>
      <w:b/>
      <w:bCs/>
    </w:rPr>
  </w:style>
  <w:style w:type="character" w:customStyle="1" w:styleId="AssuntodocomentrioChar">
    <w:name w:val="Assunto do comentário Char"/>
    <w:basedOn w:val="TextodecomentrioChar"/>
    <w:link w:val="Assuntodocomentrio"/>
    <w:rsid w:val="0037071B"/>
    <w:rPr>
      <w:b/>
      <w:bCs/>
      <w:lang w:val="fr-FR" w:eastAsia="fr-FR"/>
    </w:rPr>
  </w:style>
  <w:style w:type="character" w:customStyle="1" w:styleId="apple-tab-span">
    <w:name w:val="apple-tab-span"/>
    <w:basedOn w:val="Fontepargpadro"/>
    <w:rsid w:val="005C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9520">
      <w:bodyDiv w:val="1"/>
      <w:marLeft w:val="0"/>
      <w:marRight w:val="0"/>
      <w:marTop w:val="0"/>
      <w:marBottom w:val="0"/>
      <w:divBdr>
        <w:top w:val="none" w:sz="0" w:space="0" w:color="auto"/>
        <w:left w:val="none" w:sz="0" w:space="0" w:color="auto"/>
        <w:bottom w:val="none" w:sz="0" w:space="0" w:color="auto"/>
        <w:right w:val="none" w:sz="0" w:space="0" w:color="auto"/>
      </w:divBdr>
    </w:div>
    <w:div w:id="81491403">
      <w:bodyDiv w:val="1"/>
      <w:marLeft w:val="0"/>
      <w:marRight w:val="0"/>
      <w:marTop w:val="0"/>
      <w:marBottom w:val="0"/>
      <w:divBdr>
        <w:top w:val="none" w:sz="0" w:space="0" w:color="auto"/>
        <w:left w:val="none" w:sz="0" w:space="0" w:color="auto"/>
        <w:bottom w:val="none" w:sz="0" w:space="0" w:color="auto"/>
        <w:right w:val="none" w:sz="0" w:space="0" w:color="auto"/>
      </w:divBdr>
    </w:div>
    <w:div w:id="112789384">
      <w:bodyDiv w:val="1"/>
      <w:marLeft w:val="0"/>
      <w:marRight w:val="0"/>
      <w:marTop w:val="0"/>
      <w:marBottom w:val="0"/>
      <w:divBdr>
        <w:top w:val="none" w:sz="0" w:space="0" w:color="auto"/>
        <w:left w:val="none" w:sz="0" w:space="0" w:color="auto"/>
        <w:bottom w:val="none" w:sz="0" w:space="0" w:color="auto"/>
        <w:right w:val="none" w:sz="0" w:space="0" w:color="auto"/>
      </w:divBdr>
    </w:div>
    <w:div w:id="292448191">
      <w:bodyDiv w:val="1"/>
      <w:marLeft w:val="0"/>
      <w:marRight w:val="0"/>
      <w:marTop w:val="0"/>
      <w:marBottom w:val="0"/>
      <w:divBdr>
        <w:top w:val="none" w:sz="0" w:space="0" w:color="auto"/>
        <w:left w:val="none" w:sz="0" w:space="0" w:color="auto"/>
        <w:bottom w:val="none" w:sz="0" w:space="0" w:color="auto"/>
        <w:right w:val="none" w:sz="0" w:space="0" w:color="auto"/>
      </w:divBdr>
    </w:div>
    <w:div w:id="365914083">
      <w:bodyDiv w:val="1"/>
      <w:marLeft w:val="0"/>
      <w:marRight w:val="0"/>
      <w:marTop w:val="0"/>
      <w:marBottom w:val="0"/>
      <w:divBdr>
        <w:top w:val="none" w:sz="0" w:space="0" w:color="auto"/>
        <w:left w:val="none" w:sz="0" w:space="0" w:color="auto"/>
        <w:bottom w:val="none" w:sz="0" w:space="0" w:color="auto"/>
        <w:right w:val="none" w:sz="0" w:space="0" w:color="auto"/>
      </w:divBdr>
    </w:div>
    <w:div w:id="377321933">
      <w:bodyDiv w:val="1"/>
      <w:marLeft w:val="0"/>
      <w:marRight w:val="0"/>
      <w:marTop w:val="0"/>
      <w:marBottom w:val="0"/>
      <w:divBdr>
        <w:top w:val="none" w:sz="0" w:space="0" w:color="auto"/>
        <w:left w:val="none" w:sz="0" w:space="0" w:color="auto"/>
        <w:bottom w:val="none" w:sz="0" w:space="0" w:color="auto"/>
        <w:right w:val="none" w:sz="0" w:space="0" w:color="auto"/>
      </w:divBdr>
    </w:div>
    <w:div w:id="422342273">
      <w:bodyDiv w:val="1"/>
      <w:marLeft w:val="0"/>
      <w:marRight w:val="0"/>
      <w:marTop w:val="0"/>
      <w:marBottom w:val="0"/>
      <w:divBdr>
        <w:top w:val="none" w:sz="0" w:space="0" w:color="auto"/>
        <w:left w:val="none" w:sz="0" w:space="0" w:color="auto"/>
        <w:bottom w:val="none" w:sz="0" w:space="0" w:color="auto"/>
        <w:right w:val="none" w:sz="0" w:space="0" w:color="auto"/>
      </w:divBdr>
      <w:divsChild>
        <w:div w:id="1110785010">
          <w:marLeft w:val="0"/>
          <w:marRight w:val="0"/>
          <w:marTop w:val="0"/>
          <w:marBottom w:val="0"/>
          <w:divBdr>
            <w:top w:val="none" w:sz="0" w:space="0" w:color="auto"/>
            <w:left w:val="none" w:sz="0" w:space="0" w:color="auto"/>
            <w:bottom w:val="none" w:sz="0" w:space="0" w:color="auto"/>
            <w:right w:val="none" w:sz="0" w:space="0" w:color="auto"/>
          </w:divBdr>
          <w:divsChild>
            <w:div w:id="1136603108">
              <w:marLeft w:val="0"/>
              <w:marRight w:val="0"/>
              <w:marTop w:val="0"/>
              <w:marBottom w:val="0"/>
              <w:divBdr>
                <w:top w:val="none" w:sz="0" w:space="0" w:color="auto"/>
                <w:left w:val="none" w:sz="0" w:space="0" w:color="auto"/>
                <w:bottom w:val="none" w:sz="0" w:space="0" w:color="auto"/>
                <w:right w:val="none" w:sz="0" w:space="0" w:color="auto"/>
              </w:divBdr>
              <w:divsChild>
                <w:div w:id="411198513">
                  <w:marLeft w:val="0"/>
                  <w:marRight w:val="0"/>
                  <w:marTop w:val="0"/>
                  <w:marBottom w:val="0"/>
                  <w:divBdr>
                    <w:top w:val="none" w:sz="0" w:space="0" w:color="auto"/>
                    <w:left w:val="none" w:sz="0" w:space="0" w:color="auto"/>
                    <w:bottom w:val="none" w:sz="0" w:space="0" w:color="auto"/>
                    <w:right w:val="none" w:sz="0" w:space="0" w:color="auto"/>
                  </w:divBdr>
                  <w:divsChild>
                    <w:div w:id="251277980">
                      <w:marLeft w:val="0"/>
                      <w:marRight w:val="0"/>
                      <w:marTop w:val="0"/>
                      <w:marBottom w:val="0"/>
                      <w:divBdr>
                        <w:top w:val="none" w:sz="0" w:space="0" w:color="auto"/>
                        <w:left w:val="none" w:sz="0" w:space="0" w:color="auto"/>
                        <w:bottom w:val="none" w:sz="0" w:space="0" w:color="auto"/>
                        <w:right w:val="none" w:sz="0" w:space="0" w:color="auto"/>
                      </w:divBdr>
                      <w:divsChild>
                        <w:div w:id="225647531">
                          <w:marLeft w:val="0"/>
                          <w:marRight w:val="0"/>
                          <w:marTop w:val="0"/>
                          <w:marBottom w:val="0"/>
                          <w:divBdr>
                            <w:top w:val="none" w:sz="0" w:space="0" w:color="auto"/>
                            <w:left w:val="none" w:sz="0" w:space="0" w:color="auto"/>
                            <w:bottom w:val="none" w:sz="0" w:space="0" w:color="auto"/>
                            <w:right w:val="none" w:sz="0" w:space="0" w:color="auto"/>
                          </w:divBdr>
                          <w:divsChild>
                            <w:div w:id="883561734">
                              <w:marLeft w:val="0"/>
                              <w:marRight w:val="0"/>
                              <w:marTop w:val="0"/>
                              <w:marBottom w:val="0"/>
                              <w:divBdr>
                                <w:top w:val="none" w:sz="0" w:space="0" w:color="auto"/>
                                <w:left w:val="none" w:sz="0" w:space="0" w:color="auto"/>
                                <w:bottom w:val="none" w:sz="0" w:space="0" w:color="auto"/>
                                <w:right w:val="none" w:sz="0" w:space="0" w:color="auto"/>
                              </w:divBdr>
                              <w:divsChild>
                                <w:div w:id="840313947">
                                  <w:marLeft w:val="0"/>
                                  <w:marRight w:val="0"/>
                                  <w:marTop w:val="0"/>
                                  <w:marBottom w:val="0"/>
                                  <w:divBdr>
                                    <w:top w:val="none" w:sz="0" w:space="0" w:color="auto"/>
                                    <w:left w:val="none" w:sz="0" w:space="0" w:color="auto"/>
                                    <w:bottom w:val="none" w:sz="0" w:space="0" w:color="auto"/>
                                    <w:right w:val="none" w:sz="0" w:space="0" w:color="auto"/>
                                  </w:divBdr>
                                </w:div>
                                <w:div w:id="1059985041">
                                  <w:marLeft w:val="0"/>
                                  <w:marRight w:val="0"/>
                                  <w:marTop w:val="0"/>
                                  <w:marBottom w:val="1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341284">
          <w:marLeft w:val="0"/>
          <w:marRight w:val="0"/>
          <w:marTop w:val="0"/>
          <w:marBottom w:val="0"/>
          <w:divBdr>
            <w:top w:val="single" w:sz="2" w:space="0" w:color="DDEEEC"/>
            <w:left w:val="none" w:sz="0" w:space="0" w:color="auto"/>
            <w:bottom w:val="none" w:sz="0" w:space="0" w:color="auto"/>
            <w:right w:val="none" w:sz="0" w:space="0" w:color="auto"/>
          </w:divBdr>
          <w:divsChild>
            <w:div w:id="1238709880">
              <w:marLeft w:val="0"/>
              <w:marRight w:val="0"/>
              <w:marTop w:val="0"/>
              <w:marBottom w:val="0"/>
              <w:divBdr>
                <w:top w:val="none" w:sz="0" w:space="0" w:color="auto"/>
                <w:left w:val="none" w:sz="0" w:space="0" w:color="auto"/>
                <w:bottom w:val="none" w:sz="0" w:space="0" w:color="auto"/>
                <w:right w:val="none" w:sz="0" w:space="0" w:color="auto"/>
              </w:divBdr>
              <w:divsChild>
                <w:div w:id="490872272">
                  <w:marLeft w:val="0"/>
                  <w:marRight w:val="0"/>
                  <w:marTop w:val="0"/>
                  <w:marBottom w:val="0"/>
                  <w:divBdr>
                    <w:top w:val="none" w:sz="0" w:space="0" w:color="auto"/>
                    <w:left w:val="none" w:sz="0" w:space="0" w:color="auto"/>
                    <w:bottom w:val="none" w:sz="0" w:space="0" w:color="auto"/>
                    <w:right w:val="none" w:sz="0" w:space="0" w:color="auto"/>
                  </w:divBdr>
                  <w:divsChild>
                    <w:div w:id="1974821265">
                      <w:marLeft w:val="0"/>
                      <w:marRight w:val="0"/>
                      <w:marTop w:val="0"/>
                      <w:marBottom w:val="0"/>
                      <w:divBdr>
                        <w:top w:val="none" w:sz="0" w:space="0" w:color="auto"/>
                        <w:left w:val="none" w:sz="0" w:space="0" w:color="auto"/>
                        <w:bottom w:val="none" w:sz="0" w:space="0" w:color="auto"/>
                        <w:right w:val="none" w:sz="0" w:space="0" w:color="auto"/>
                      </w:divBdr>
                      <w:divsChild>
                        <w:div w:id="1870216262">
                          <w:marLeft w:val="0"/>
                          <w:marRight w:val="0"/>
                          <w:marTop w:val="0"/>
                          <w:marBottom w:val="0"/>
                          <w:divBdr>
                            <w:top w:val="none" w:sz="0" w:space="0" w:color="auto"/>
                            <w:left w:val="none" w:sz="0" w:space="0" w:color="auto"/>
                            <w:bottom w:val="none" w:sz="0" w:space="0" w:color="auto"/>
                            <w:right w:val="none" w:sz="0" w:space="0" w:color="auto"/>
                          </w:divBdr>
                          <w:divsChild>
                            <w:div w:id="1861166899">
                              <w:marLeft w:val="0"/>
                              <w:marRight w:val="0"/>
                              <w:marTop w:val="0"/>
                              <w:marBottom w:val="0"/>
                              <w:divBdr>
                                <w:top w:val="none" w:sz="0" w:space="0" w:color="auto"/>
                                <w:left w:val="none" w:sz="0" w:space="0" w:color="auto"/>
                                <w:bottom w:val="none" w:sz="0" w:space="0" w:color="auto"/>
                                <w:right w:val="none" w:sz="0" w:space="0" w:color="auto"/>
                              </w:divBdr>
                              <w:divsChild>
                                <w:div w:id="1670017415">
                                  <w:marLeft w:val="0"/>
                                  <w:marRight w:val="0"/>
                                  <w:marTop w:val="0"/>
                                  <w:marBottom w:val="0"/>
                                  <w:divBdr>
                                    <w:top w:val="none" w:sz="0" w:space="0" w:color="auto"/>
                                    <w:left w:val="none" w:sz="0" w:space="0" w:color="auto"/>
                                    <w:bottom w:val="none" w:sz="0" w:space="0" w:color="auto"/>
                                    <w:right w:val="none" w:sz="0" w:space="0" w:color="auto"/>
                                  </w:divBdr>
                                  <w:divsChild>
                                    <w:div w:id="359816348">
                                      <w:marLeft w:val="114"/>
                                      <w:marRight w:val="114"/>
                                      <w:marTop w:val="0"/>
                                      <w:marBottom w:val="0"/>
                                      <w:divBdr>
                                        <w:top w:val="none" w:sz="0" w:space="0" w:color="auto"/>
                                        <w:left w:val="none" w:sz="0" w:space="0" w:color="auto"/>
                                        <w:bottom w:val="none" w:sz="0" w:space="0" w:color="auto"/>
                                        <w:right w:val="none" w:sz="0" w:space="0" w:color="auto"/>
                                      </w:divBdr>
                                      <w:divsChild>
                                        <w:div w:id="62410207">
                                          <w:marLeft w:val="0"/>
                                          <w:marRight w:val="0"/>
                                          <w:marTop w:val="0"/>
                                          <w:marBottom w:val="229"/>
                                          <w:divBdr>
                                            <w:top w:val="none" w:sz="0" w:space="0" w:color="auto"/>
                                            <w:left w:val="none" w:sz="0" w:space="0" w:color="auto"/>
                                            <w:bottom w:val="none" w:sz="0" w:space="0" w:color="auto"/>
                                            <w:right w:val="none" w:sz="0" w:space="0" w:color="auto"/>
                                          </w:divBdr>
                                          <w:divsChild>
                                            <w:div w:id="1465154495">
                                              <w:marLeft w:val="0"/>
                                              <w:marRight w:val="0"/>
                                              <w:marTop w:val="0"/>
                                              <w:marBottom w:val="0"/>
                                              <w:divBdr>
                                                <w:top w:val="none" w:sz="0" w:space="0" w:color="auto"/>
                                                <w:left w:val="none" w:sz="0" w:space="0" w:color="auto"/>
                                                <w:bottom w:val="none" w:sz="0" w:space="0" w:color="auto"/>
                                                <w:right w:val="none" w:sz="0" w:space="0" w:color="auto"/>
                                              </w:divBdr>
                                            </w:div>
                                          </w:divsChild>
                                        </w:div>
                                        <w:div w:id="1728607287">
                                          <w:marLeft w:val="0"/>
                                          <w:marRight w:val="0"/>
                                          <w:marTop w:val="229"/>
                                          <w:marBottom w:val="0"/>
                                          <w:divBdr>
                                            <w:top w:val="none" w:sz="0" w:space="0" w:color="auto"/>
                                            <w:left w:val="none" w:sz="0" w:space="0" w:color="auto"/>
                                            <w:bottom w:val="none" w:sz="0" w:space="0" w:color="auto"/>
                                            <w:right w:val="none" w:sz="0" w:space="0" w:color="auto"/>
                                          </w:divBdr>
                                          <w:divsChild>
                                            <w:div w:id="1879851372">
                                              <w:marLeft w:val="0"/>
                                              <w:marRight w:val="0"/>
                                              <w:marTop w:val="0"/>
                                              <w:marBottom w:val="0"/>
                                              <w:divBdr>
                                                <w:top w:val="none" w:sz="0" w:space="0" w:color="auto"/>
                                                <w:left w:val="none" w:sz="0" w:space="0" w:color="auto"/>
                                                <w:bottom w:val="none" w:sz="0" w:space="0" w:color="auto"/>
                                                <w:right w:val="none" w:sz="0" w:space="0" w:color="auto"/>
                                              </w:divBdr>
                                              <w:divsChild>
                                                <w:div w:id="905529038">
                                                  <w:marLeft w:val="0"/>
                                                  <w:marRight w:val="0"/>
                                                  <w:marTop w:val="0"/>
                                                  <w:marBottom w:val="0"/>
                                                  <w:divBdr>
                                                    <w:top w:val="none" w:sz="0" w:space="0" w:color="auto"/>
                                                    <w:left w:val="none" w:sz="0" w:space="0" w:color="auto"/>
                                                    <w:bottom w:val="none" w:sz="0" w:space="0" w:color="auto"/>
                                                    <w:right w:val="none" w:sz="0" w:space="0" w:color="auto"/>
                                                  </w:divBdr>
                                                  <w:divsChild>
                                                    <w:div w:id="445735931">
                                                      <w:marLeft w:val="0"/>
                                                      <w:marRight w:val="0"/>
                                                      <w:marTop w:val="0"/>
                                                      <w:marBottom w:val="0"/>
                                                      <w:divBdr>
                                                        <w:top w:val="none" w:sz="0" w:space="0" w:color="auto"/>
                                                        <w:left w:val="none" w:sz="0" w:space="0" w:color="auto"/>
                                                        <w:bottom w:val="none" w:sz="0" w:space="0" w:color="auto"/>
                                                        <w:right w:val="none" w:sz="0" w:space="0" w:color="auto"/>
                                                      </w:divBdr>
                                                      <w:divsChild>
                                                        <w:div w:id="1355887026">
                                                          <w:marLeft w:val="0"/>
                                                          <w:marRight w:val="0"/>
                                                          <w:marTop w:val="0"/>
                                                          <w:marBottom w:val="0"/>
                                                          <w:divBdr>
                                                            <w:top w:val="none" w:sz="0" w:space="0" w:color="auto"/>
                                                            <w:left w:val="none" w:sz="0" w:space="0" w:color="auto"/>
                                                            <w:bottom w:val="none" w:sz="0" w:space="0" w:color="auto"/>
                                                            <w:right w:val="none" w:sz="0" w:space="0" w:color="auto"/>
                                                          </w:divBdr>
                                                          <w:divsChild>
                                                            <w:div w:id="535625877">
                                                              <w:marLeft w:val="0"/>
                                                              <w:marRight w:val="0"/>
                                                              <w:marTop w:val="0"/>
                                                              <w:marBottom w:val="190"/>
                                                              <w:divBdr>
                                                                <w:top w:val="none" w:sz="0" w:space="0" w:color="auto"/>
                                                                <w:left w:val="none" w:sz="0" w:space="0" w:color="auto"/>
                                                                <w:bottom w:val="none" w:sz="0" w:space="0" w:color="auto"/>
                                                                <w:right w:val="none" w:sz="0" w:space="0" w:color="auto"/>
                                                              </w:divBdr>
                                                              <w:divsChild>
                                                                <w:div w:id="1420639037">
                                                                  <w:marLeft w:val="0"/>
                                                                  <w:marRight w:val="0"/>
                                                                  <w:marTop w:val="0"/>
                                                                  <w:marBottom w:val="0"/>
                                                                  <w:divBdr>
                                                                    <w:top w:val="none" w:sz="0" w:space="0" w:color="auto"/>
                                                                    <w:left w:val="none" w:sz="0" w:space="0" w:color="auto"/>
                                                                    <w:bottom w:val="none" w:sz="0" w:space="0" w:color="auto"/>
                                                                    <w:right w:val="none" w:sz="0" w:space="0" w:color="auto"/>
                                                                  </w:divBdr>
                                                                  <w:divsChild>
                                                                    <w:div w:id="121197467">
                                                                      <w:marLeft w:val="0"/>
                                                                      <w:marRight w:val="0"/>
                                                                      <w:marTop w:val="0"/>
                                                                      <w:marBottom w:val="0"/>
                                                                      <w:divBdr>
                                                                        <w:top w:val="none" w:sz="0" w:space="0" w:color="auto"/>
                                                                        <w:left w:val="none" w:sz="0" w:space="0" w:color="auto"/>
                                                                        <w:bottom w:val="none" w:sz="0" w:space="0" w:color="auto"/>
                                                                        <w:right w:val="none" w:sz="0" w:space="0" w:color="auto"/>
                                                                      </w:divBdr>
                                                                    </w:div>
                                                                    <w:div w:id="178349015">
                                                                      <w:marLeft w:val="0"/>
                                                                      <w:marRight w:val="0"/>
                                                                      <w:marTop w:val="0"/>
                                                                      <w:marBottom w:val="0"/>
                                                                      <w:divBdr>
                                                                        <w:top w:val="none" w:sz="0" w:space="0" w:color="auto"/>
                                                                        <w:left w:val="none" w:sz="0" w:space="0" w:color="auto"/>
                                                                        <w:bottom w:val="none" w:sz="0" w:space="0" w:color="auto"/>
                                                                        <w:right w:val="none" w:sz="0" w:space="0" w:color="auto"/>
                                                                      </w:divBdr>
                                                                    </w:div>
                                                                    <w:div w:id="328139464">
                                                                      <w:marLeft w:val="0"/>
                                                                      <w:marRight w:val="0"/>
                                                                      <w:marTop w:val="0"/>
                                                                      <w:marBottom w:val="0"/>
                                                                      <w:divBdr>
                                                                        <w:top w:val="none" w:sz="0" w:space="0" w:color="auto"/>
                                                                        <w:left w:val="none" w:sz="0" w:space="0" w:color="auto"/>
                                                                        <w:bottom w:val="none" w:sz="0" w:space="0" w:color="auto"/>
                                                                        <w:right w:val="none" w:sz="0" w:space="0" w:color="auto"/>
                                                                      </w:divBdr>
                                                                    </w:div>
                                                                    <w:div w:id="342055739">
                                                                      <w:marLeft w:val="0"/>
                                                                      <w:marRight w:val="0"/>
                                                                      <w:marTop w:val="0"/>
                                                                      <w:marBottom w:val="0"/>
                                                                      <w:divBdr>
                                                                        <w:top w:val="none" w:sz="0" w:space="0" w:color="auto"/>
                                                                        <w:left w:val="none" w:sz="0" w:space="0" w:color="auto"/>
                                                                        <w:bottom w:val="none" w:sz="0" w:space="0" w:color="auto"/>
                                                                        <w:right w:val="none" w:sz="0" w:space="0" w:color="auto"/>
                                                                      </w:divBdr>
                                                                    </w:div>
                                                                    <w:div w:id="688876320">
                                                                      <w:marLeft w:val="0"/>
                                                                      <w:marRight w:val="0"/>
                                                                      <w:marTop w:val="0"/>
                                                                      <w:marBottom w:val="0"/>
                                                                      <w:divBdr>
                                                                        <w:top w:val="none" w:sz="0" w:space="0" w:color="auto"/>
                                                                        <w:left w:val="none" w:sz="0" w:space="0" w:color="auto"/>
                                                                        <w:bottom w:val="none" w:sz="0" w:space="0" w:color="auto"/>
                                                                        <w:right w:val="none" w:sz="0" w:space="0" w:color="auto"/>
                                                                      </w:divBdr>
                                                                    </w:div>
                                                                    <w:div w:id="1018502043">
                                                                      <w:marLeft w:val="0"/>
                                                                      <w:marRight w:val="0"/>
                                                                      <w:marTop w:val="0"/>
                                                                      <w:marBottom w:val="0"/>
                                                                      <w:divBdr>
                                                                        <w:top w:val="none" w:sz="0" w:space="0" w:color="auto"/>
                                                                        <w:left w:val="none" w:sz="0" w:space="0" w:color="auto"/>
                                                                        <w:bottom w:val="none" w:sz="0" w:space="0" w:color="auto"/>
                                                                        <w:right w:val="none" w:sz="0" w:space="0" w:color="auto"/>
                                                                      </w:divBdr>
                                                                    </w:div>
                                                                    <w:div w:id="1257977697">
                                                                      <w:marLeft w:val="0"/>
                                                                      <w:marRight w:val="0"/>
                                                                      <w:marTop w:val="0"/>
                                                                      <w:marBottom w:val="0"/>
                                                                      <w:divBdr>
                                                                        <w:top w:val="none" w:sz="0" w:space="0" w:color="auto"/>
                                                                        <w:left w:val="none" w:sz="0" w:space="0" w:color="auto"/>
                                                                        <w:bottom w:val="none" w:sz="0" w:space="0" w:color="auto"/>
                                                                        <w:right w:val="none" w:sz="0" w:space="0" w:color="auto"/>
                                                                      </w:divBdr>
                                                                    </w:div>
                                                                    <w:div w:id="1624995527">
                                                                      <w:marLeft w:val="0"/>
                                                                      <w:marRight w:val="0"/>
                                                                      <w:marTop w:val="0"/>
                                                                      <w:marBottom w:val="0"/>
                                                                      <w:divBdr>
                                                                        <w:top w:val="none" w:sz="0" w:space="0" w:color="auto"/>
                                                                        <w:left w:val="none" w:sz="0" w:space="0" w:color="auto"/>
                                                                        <w:bottom w:val="none" w:sz="0" w:space="0" w:color="auto"/>
                                                                        <w:right w:val="none" w:sz="0" w:space="0" w:color="auto"/>
                                                                      </w:divBdr>
                                                                    </w:div>
                                                                    <w:div w:id="2128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3780034">
          <w:marLeft w:val="0"/>
          <w:marRight w:val="0"/>
          <w:marTop w:val="0"/>
          <w:marBottom w:val="0"/>
          <w:divBdr>
            <w:top w:val="none" w:sz="0" w:space="0" w:color="auto"/>
            <w:left w:val="none" w:sz="0" w:space="0" w:color="auto"/>
            <w:bottom w:val="none" w:sz="0" w:space="0" w:color="auto"/>
            <w:right w:val="none" w:sz="0" w:space="0" w:color="auto"/>
          </w:divBdr>
          <w:divsChild>
            <w:div w:id="1735204225">
              <w:marLeft w:val="0"/>
              <w:marRight w:val="0"/>
              <w:marTop w:val="0"/>
              <w:marBottom w:val="0"/>
              <w:divBdr>
                <w:top w:val="none" w:sz="0" w:space="0" w:color="auto"/>
                <w:left w:val="none" w:sz="0" w:space="0" w:color="auto"/>
                <w:bottom w:val="none" w:sz="0" w:space="0" w:color="auto"/>
                <w:right w:val="none" w:sz="0" w:space="0" w:color="auto"/>
              </w:divBdr>
              <w:divsChild>
                <w:div w:id="458258740">
                  <w:marLeft w:val="0"/>
                  <w:marRight w:val="0"/>
                  <w:marTop w:val="0"/>
                  <w:marBottom w:val="0"/>
                  <w:divBdr>
                    <w:top w:val="none" w:sz="0" w:space="0" w:color="auto"/>
                    <w:left w:val="none" w:sz="0" w:space="0" w:color="auto"/>
                    <w:bottom w:val="none" w:sz="0" w:space="0" w:color="auto"/>
                    <w:right w:val="none" w:sz="0" w:space="0" w:color="auto"/>
                  </w:divBdr>
                  <w:divsChild>
                    <w:div w:id="1032153730">
                      <w:marLeft w:val="114"/>
                      <w:marRight w:val="114"/>
                      <w:marTop w:val="0"/>
                      <w:marBottom w:val="0"/>
                      <w:divBdr>
                        <w:top w:val="single" w:sz="2" w:space="0" w:color="EEE5DD"/>
                        <w:left w:val="none" w:sz="0" w:space="0" w:color="auto"/>
                        <w:bottom w:val="none" w:sz="0" w:space="0" w:color="auto"/>
                        <w:right w:val="none" w:sz="0" w:space="0" w:color="auto"/>
                      </w:divBdr>
                      <w:divsChild>
                        <w:div w:id="774668042">
                          <w:marLeft w:val="0"/>
                          <w:marRight w:val="0"/>
                          <w:marTop w:val="0"/>
                          <w:marBottom w:val="0"/>
                          <w:divBdr>
                            <w:top w:val="none" w:sz="0" w:space="0" w:color="auto"/>
                            <w:left w:val="none" w:sz="0" w:space="0" w:color="auto"/>
                            <w:bottom w:val="none" w:sz="0" w:space="0" w:color="auto"/>
                            <w:right w:val="none" w:sz="0" w:space="0" w:color="auto"/>
                          </w:divBdr>
                          <w:divsChild>
                            <w:div w:id="17610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734045">
      <w:bodyDiv w:val="1"/>
      <w:marLeft w:val="0"/>
      <w:marRight w:val="0"/>
      <w:marTop w:val="0"/>
      <w:marBottom w:val="0"/>
      <w:divBdr>
        <w:top w:val="none" w:sz="0" w:space="0" w:color="auto"/>
        <w:left w:val="none" w:sz="0" w:space="0" w:color="auto"/>
        <w:bottom w:val="none" w:sz="0" w:space="0" w:color="auto"/>
        <w:right w:val="none" w:sz="0" w:space="0" w:color="auto"/>
      </w:divBdr>
    </w:div>
    <w:div w:id="478694179">
      <w:bodyDiv w:val="1"/>
      <w:marLeft w:val="0"/>
      <w:marRight w:val="0"/>
      <w:marTop w:val="0"/>
      <w:marBottom w:val="0"/>
      <w:divBdr>
        <w:top w:val="none" w:sz="0" w:space="0" w:color="auto"/>
        <w:left w:val="none" w:sz="0" w:space="0" w:color="auto"/>
        <w:bottom w:val="none" w:sz="0" w:space="0" w:color="auto"/>
        <w:right w:val="none" w:sz="0" w:space="0" w:color="auto"/>
      </w:divBdr>
    </w:div>
    <w:div w:id="500780657">
      <w:bodyDiv w:val="1"/>
      <w:marLeft w:val="0"/>
      <w:marRight w:val="0"/>
      <w:marTop w:val="0"/>
      <w:marBottom w:val="0"/>
      <w:divBdr>
        <w:top w:val="none" w:sz="0" w:space="0" w:color="auto"/>
        <w:left w:val="none" w:sz="0" w:space="0" w:color="auto"/>
        <w:bottom w:val="none" w:sz="0" w:space="0" w:color="auto"/>
        <w:right w:val="none" w:sz="0" w:space="0" w:color="auto"/>
      </w:divBdr>
      <w:divsChild>
        <w:div w:id="126168910">
          <w:marLeft w:val="0"/>
          <w:marRight w:val="0"/>
          <w:marTop w:val="0"/>
          <w:marBottom w:val="0"/>
          <w:divBdr>
            <w:top w:val="none" w:sz="0" w:space="0" w:color="auto"/>
            <w:left w:val="none" w:sz="0" w:space="0" w:color="auto"/>
            <w:bottom w:val="none" w:sz="0" w:space="0" w:color="auto"/>
            <w:right w:val="none" w:sz="0" w:space="0" w:color="auto"/>
          </w:divBdr>
        </w:div>
        <w:div w:id="1412897450">
          <w:marLeft w:val="0"/>
          <w:marRight w:val="0"/>
          <w:marTop w:val="0"/>
          <w:marBottom w:val="0"/>
          <w:divBdr>
            <w:top w:val="none" w:sz="0" w:space="0" w:color="auto"/>
            <w:left w:val="none" w:sz="0" w:space="0" w:color="auto"/>
            <w:bottom w:val="none" w:sz="0" w:space="0" w:color="auto"/>
            <w:right w:val="none" w:sz="0" w:space="0" w:color="auto"/>
          </w:divBdr>
        </w:div>
        <w:div w:id="86390802">
          <w:marLeft w:val="0"/>
          <w:marRight w:val="0"/>
          <w:marTop w:val="0"/>
          <w:marBottom w:val="0"/>
          <w:divBdr>
            <w:top w:val="none" w:sz="0" w:space="0" w:color="auto"/>
            <w:left w:val="none" w:sz="0" w:space="0" w:color="auto"/>
            <w:bottom w:val="none" w:sz="0" w:space="0" w:color="auto"/>
            <w:right w:val="none" w:sz="0" w:space="0" w:color="auto"/>
          </w:divBdr>
        </w:div>
        <w:div w:id="859978126">
          <w:marLeft w:val="0"/>
          <w:marRight w:val="0"/>
          <w:marTop w:val="0"/>
          <w:marBottom w:val="0"/>
          <w:divBdr>
            <w:top w:val="none" w:sz="0" w:space="0" w:color="auto"/>
            <w:left w:val="none" w:sz="0" w:space="0" w:color="auto"/>
            <w:bottom w:val="none" w:sz="0" w:space="0" w:color="auto"/>
            <w:right w:val="none" w:sz="0" w:space="0" w:color="auto"/>
          </w:divBdr>
        </w:div>
      </w:divsChild>
    </w:div>
    <w:div w:id="570626890">
      <w:bodyDiv w:val="1"/>
      <w:marLeft w:val="0"/>
      <w:marRight w:val="0"/>
      <w:marTop w:val="0"/>
      <w:marBottom w:val="0"/>
      <w:divBdr>
        <w:top w:val="none" w:sz="0" w:space="0" w:color="auto"/>
        <w:left w:val="none" w:sz="0" w:space="0" w:color="auto"/>
        <w:bottom w:val="none" w:sz="0" w:space="0" w:color="auto"/>
        <w:right w:val="none" w:sz="0" w:space="0" w:color="auto"/>
      </w:divBdr>
    </w:div>
    <w:div w:id="663581975">
      <w:bodyDiv w:val="1"/>
      <w:marLeft w:val="0"/>
      <w:marRight w:val="0"/>
      <w:marTop w:val="0"/>
      <w:marBottom w:val="0"/>
      <w:divBdr>
        <w:top w:val="none" w:sz="0" w:space="0" w:color="auto"/>
        <w:left w:val="none" w:sz="0" w:space="0" w:color="auto"/>
        <w:bottom w:val="none" w:sz="0" w:space="0" w:color="auto"/>
        <w:right w:val="none" w:sz="0" w:space="0" w:color="auto"/>
      </w:divBdr>
    </w:div>
    <w:div w:id="738746703">
      <w:bodyDiv w:val="1"/>
      <w:marLeft w:val="0"/>
      <w:marRight w:val="0"/>
      <w:marTop w:val="0"/>
      <w:marBottom w:val="0"/>
      <w:divBdr>
        <w:top w:val="none" w:sz="0" w:space="0" w:color="auto"/>
        <w:left w:val="none" w:sz="0" w:space="0" w:color="auto"/>
        <w:bottom w:val="none" w:sz="0" w:space="0" w:color="auto"/>
        <w:right w:val="none" w:sz="0" w:space="0" w:color="auto"/>
      </w:divBdr>
    </w:div>
    <w:div w:id="757871422">
      <w:bodyDiv w:val="1"/>
      <w:marLeft w:val="0"/>
      <w:marRight w:val="0"/>
      <w:marTop w:val="0"/>
      <w:marBottom w:val="0"/>
      <w:divBdr>
        <w:top w:val="none" w:sz="0" w:space="0" w:color="auto"/>
        <w:left w:val="none" w:sz="0" w:space="0" w:color="auto"/>
        <w:bottom w:val="none" w:sz="0" w:space="0" w:color="auto"/>
        <w:right w:val="none" w:sz="0" w:space="0" w:color="auto"/>
      </w:divBdr>
    </w:div>
    <w:div w:id="812479895">
      <w:bodyDiv w:val="1"/>
      <w:marLeft w:val="0"/>
      <w:marRight w:val="0"/>
      <w:marTop w:val="0"/>
      <w:marBottom w:val="0"/>
      <w:divBdr>
        <w:top w:val="none" w:sz="0" w:space="0" w:color="auto"/>
        <w:left w:val="none" w:sz="0" w:space="0" w:color="auto"/>
        <w:bottom w:val="none" w:sz="0" w:space="0" w:color="auto"/>
        <w:right w:val="none" w:sz="0" w:space="0" w:color="auto"/>
      </w:divBdr>
    </w:div>
    <w:div w:id="1088892614">
      <w:bodyDiv w:val="1"/>
      <w:marLeft w:val="0"/>
      <w:marRight w:val="0"/>
      <w:marTop w:val="0"/>
      <w:marBottom w:val="0"/>
      <w:divBdr>
        <w:top w:val="none" w:sz="0" w:space="0" w:color="auto"/>
        <w:left w:val="none" w:sz="0" w:space="0" w:color="auto"/>
        <w:bottom w:val="none" w:sz="0" w:space="0" w:color="auto"/>
        <w:right w:val="none" w:sz="0" w:space="0" w:color="auto"/>
      </w:divBdr>
    </w:div>
    <w:div w:id="1241908078">
      <w:bodyDiv w:val="1"/>
      <w:marLeft w:val="0"/>
      <w:marRight w:val="0"/>
      <w:marTop w:val="0"/>
      <w:marBottom w:val="0"/>
      <w:divBdr>
        <w:top w:val="none" w:sz="0" w:space="0" w:color="auto"/>
        <w:left w:val="none" w:sz="0" w:space="0" w:color="auto"/>
        <w:bottom w:val="none" w:sz="0" w:space="0" w:color="auto"/>
        <w:right w:val="none" w:sz="0" w:space="0" w:color="auto"/>
      </w:divBdr>
    </w:div>
    <w:div w:id="1251813421">
      <w:bodyDiv w:val="1"/>
      <w:marLeft w:val="0"/>
      <w:marRight w:val="0"/>
      <w:marTop w:val="0"/>
      <w:marBottom w:val="0"/>
      <w:divBdr>
        <w:top w:val="none" w:sz="0" w:space="0" w:color="auto"/>
        <w:left w:val="none" w:sz="0" w:space="0" w:color="auto"/>
        <w:bottom w:val="none" w:sz="0" w:space="0" w:color="auto"/>
        <w:right w:val="none" w:sz="0" w:space="0" w:color="auto"/>
      </w:divBdr>
    </w:div>
    <w:div w:id="1254582617">
      <w:bodyDiv w:val="1"/>
      <w:marLeft w:val="0"/>
      <w:marRight w:val="0"/>
      <w:marTop w:val="0"/>
      <w:marBottom w:val="0"/>
      <w:divBdr>
        <w:top w:val="none" w:sz="0" w:space="0" w:color="auto"/>
        <w:left w:val="none" w:sz="0" w:space="0" w:color="auto"/>
        <w:bottom w:val="none" w:sz="0" w:space="0" w:color="auto"/>
        <w:right w:val="none" w:sz="0" w:space="0" w:color="auto"/>
      </w:divBdr>
    </w:div>
    <w:div w:id="1310865456">
      <w:bodyDiv w:val="1"/>
      <w:marLeft w:val="0"/>
      <w:marRight w:val="0"/>
      <w:marTop w:val="0"/>
      <w:marBottom w:val="0"/>
      <w:divBdr>
        <w:top w:val="none" w:sz="0" w:space="0" w:color="auto"/>
        <w:left w:val="none" w:sz="0" w:space="0" w:color="auto"/>
        <w:bottom w:val="none" w:sz="0" w:space="0" w:color="auto"/>
        <w:right w:val="none" w:sz="0" w:space="0" w:color="auto"/>
      </w:divBdr>
    </w:div>
    <w:div w:id="1331521813">
      <w:bodyDiv w:val="1"/>
      <w:marLeft w:val="0"/>
      <w:marRight w:val="0"/>
      <w:marTop w:val="0"/>
      <w:marBottom w:val="0"/>
      <w:divBdr>
        <w:top w:val="none" w:sz="0" w:space="0" w:color="auto"/>
        <w:left w:val="none" w:sz="0" w:space="0" w:color="auto"/>
        <w:bottom w:val="none" w:sz="0" w:space="0" w:color="auto"/>
        <w:right w:val="none" w:sz="0" w:space="0" w:color="auto"/>
      </w:divBdr>
    </w:div>
    <w:div w:id="1392458365">
      <w:bodyDiv w:val="1"/>
      <w:marLeft w:val="0"/>
      <w:marRight w:val="0"/>
      <w:marTop w:val="0"/>
      <w:marBottom w:val="0"/>
      <w:divBdr>
        <w:top w:val="none" w:sz="0" w:space="0" w:color="auto"/>
        <w:left w:val="none" w:sz="0" w:space="0" w:color="auto"/>
        <w:bottom w:val="none" w:sz="0" w:space="0" w:color="auto"/>
        <w:right w:val="none" w:sz="0" w:space="0" w:color="auto"/>
      </w:divBdr>
    </w:div>
    <w:div w:id="1449666356">
      <w:bodyDiv w:val="1"/>
      <w:marLeft w:val="0"/>
      <w:marRight w:val="0"/>
      <w:marTop w:val="0"/>
      <w:marBottom w:val="0"/>
      <w:divBdr>
        <w:top w:val="none" w:sz="0" w:space="0" w:color="auto"/>
        <w:left w:val="none" w:sz="0" w:space="0" w:color="auto"/>
        <w:bottom w:val="none" w:sz="0" w:space="0" w:color="auto"/>
        <w:right w:val="none" w:sz="0" w:space="0" w:color="auto"/>
      </w:divBdr>
    </w:div>
    <w:div w:id="1474450321">
      <w:bodyDiv w:val="1"/>
      <w:marLeft w:val="0"/>
      <w:marRight w:val="0"/>
      <w:marTop w:val="0"/>
      <w:marBottom w:val="0"/>
      <w:divBdr>
        <w:top w:val="none" w:sz="0" w:space="0" w:color="auto"/>
        <w:left w:val="none" w:sz="0" w:space="0" w:color="auto"/>
        <w:bottom w:val="none" w:sz="0" w:space="0" w:color="auto"/>
        <w:right w:val="none" w:sz="0" w:space="0" w:color="auto"/>
      </w:divBdr>
    </w:div>
    <w:div w:id="1541478249">
      <w:bodyDiv w:val="1"/>
      <w:marLeft w:val="0"/>
      <w:marRight w:val="0"/>
      <w:marTop w:val="0"/>
      <w:marBottom w:val="0"/>
      <w:divBdr>
        <w:top w:val="none" w:sz="0" w:space="0" w:color="auto"/>
        <w:left w:val="none" w:sz="0" w:space="0" w:color="auto"/>
        <w:bottom w:val="none" w:sz="0" w:space="0" w:color="auto"/>
        <w:right w:val="none" w:sz="0" w:space="0" w:color="auto"/>
      </w:divBdr>
      <w:divsChild>
        <w:div w:id="419520000">
          <w:marLeft w:val="547"/>
          <w:marRight w:val="0"/>
          <w:marTop w:val="115"/>
          <w:marBottom w:val="0"/>
          <w:divBdr>
            <w:top w:val="none" w:sz="0" w:space="0" w:color="auto"/>
            <w:left w:val="none" w:sz="0" w:space="0" w:color="auto"/>
            <w:bottom w:val="none" w:sz="0" w:space="0" w:color="auto"/>
            <w:right w:val="none" w:sz="0" w:space="0" w:color="auto"/>
          </w:divBdr>
        </w:div>
      </w:divsChild>
    </w:div>
    <w:div w:id="1643268375">
      <w:bodyDiv w:val="1"/>
      <w:marLeft w:val="0"/>
      <w:marRight w:val="0"/>
      <w:marTop w:val="0"/>
      <w:marBottom w:val="0"/>
      <w:divBdr>
        <w:top w:val="none" w:sz="0" w:space="0" w:color="auto"/>
        <w:left w:val="none" w:sz="0" w:space="0" w:color="auto"/>
        <w:bottom w:val="none" w:sz="0" w:space="0" w:color="auto"/>
        <w:right w:val="none" w:sz="0" w:space="0" w:color="auto"/>
      </w:divBdr>
    </w:div>
    <w:div w:id="1704596276">
      <w:bodyDiv w:val="1"/>
      <w:marLeft w:val="0"/>
      <w:marRight w:val="0"/>
      <w:marTop w:val="0"/>
      <w:marBottom w:val="0"/>
      <w:divBdr>
        <w:top w:val="none" w:sz="0" w:space="0" w:color="auto"/>
        <w:left w:val="none" w:sz="0" w:space="0" w:color="auto"/>
        <w:bottom w:val="none" w:sz="0" w:space="0" w:color="auto"/>
        <w:right w:val="none" w:sz="0" w:space="0" w:color="auto"/>
      </w:divBdr>
    </w:div>
    <w:div w:id="1797747475">
      <w:bodyDiv w:val="1"/>
      <w:marLeft w:val="0"/>
      <w:marRight w:val="0"/>
      <w:marTop w:val="0"/>
      <w:marBottom w:val="0"/>
      <w:divBdr>
        <w:top w:val="none" w:sz="0" w:space="0" w:color="auto"/>
        <w:left w:val="none" w:sz="0" w:space="0" w:color="auto"/>
        <w:bottom w:val="none" w:sz="0" w:space="0" w:color="auto"/>
        <w:right w:val="none" w:sz="0" w:space="0" w:color="auto"/>
      </w:divBdr>
    </w:div>
    <w:div w:id="1821917516">
      <w:bodyDiv w:val="1"/>
      <w:marLeft w:val="0"/>
      <w:marRight w:val="0"/>
      <w:marTop w:val="0"/>
      <w:marBottom w:val="0"/>
      <w:divBdr>
        <w:top w:val="none" w:sz="0" w:space="0" w:color="auto"/>
        <w:left w:val="none" w:sz="0" w:space="0" w:color="auto"/>
        <w:bottom w:val="none" w:sz="0" w:space="0" w:color="auto"/>
        <w:right w:val="none" w:sz="0" w:space="0" w:color="auto"/>
      </w:divBdr>
    </w:div>
    <w:div w:id="19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3388813">
          <w:marLeft w:val="0"/>
          <w:marRight w:val="0"/>
          <w:marTop w:val="0"/>
          <w:marBottom w:val="0"/>
          <w:divBdr>
            <w:top w:val="none" w:sz="0" w:space="0" w:color="auto"/>
            <w:left w:val="none" w:sz="0" w:space="0" w:color="auto"/>
            <w:bottom w:val="none" w:sz="0" w:space="0" w:color="auto"/>
            <w:right w:val="none" w:sz="0" w:space="0" w:color="auto"/>
          </w:divBdr>
          <w:divsChild>
            <w:div w:id="2136606210">
              <w:marLeft w:val="0"/>
              <w:marRight w:val="0"/>
              <w:marTop w:val="0"/>
              <w:marBottom w:val="0"/>
              <w:divBdr>
                <w:top w:val="none" w:sz="0" w:space="0" w:color="auto"/>
                <w:left w:val="none" w:sz="0" w:space="0" w:color="auto"/>
                <w:bottom w:val="none" w:sz="0" w:space="0" w:color="auto"/>
                <w:right w:val="none" w:sz="0" w:space="0" w:color="auto"/>
              </w:divBdr>
              <w:divsChild>
                <w:div w:id="1155729538">
                  <w:marLeft w:val="0"/>
                  <w:marRight w:val="0"/>
                  <w:marTop w:val="0"/>
                  <w:marBottom w:val="0"/>
                  <w:divBdr>
                    <w:top w:val="none" w:sz="0" w:space="0" w:color="auto"/>
                    <w:left w:val="none" w:sz="0" w:space="0" w:color="auto"/>
                    <w:bottom w:val="none" w:sz="0" w:space="0" w:color="auto"/>
                    <w:right w:val="none" w:sz="0" w:space="0" w:color="auto"/>
                  </w:divBdr>
                  <w:divsChild>
                    <w:div w:id="1406417846">
                      <w:marLeft w:val="125"/>
                      <w:marRight w:val="125"/>
                      <w:marTop w:val="0"/>
                      <w:marBottom w:val="0"/>
                      <w:divBdr>
                        <w:top w:val="single" w:sz="2" w:space="0" w:color="EEE5DD"/>
                        <w:left w:val="none" w:sz="0" w:space="0" w:color="auto"/>
                        <w:bottom w:val="none" w:sz="0" w:space="0" w:color="auto"/>
                        <w:right w:val="none" w:sz="0" w:space="0" w:color="auto"/>
                      </w:divBdr>
                      <w:divsChild>
                        <w:div w:id="183712064">
                          <w:marLeft w:val="0"/>
                          <w:marRight w:val="0"/>
                          <w:marTop w:val="0"/>
                          <w:marBottom w:val="0"/>
                          <w:divBdr>
                            <w:top w:val="none" w:sz="0" w:space="0" w:color="auto"/>
                            <w:left w:val="none" w:sz="0" w:space="0" w:color="auto"/>
                            <w:bottom w:val="none" w:sz="0" w:space="0" w:color="auto"/>
                            <w:right w:val="none" w:sz="0" w:space="0" w:color="auto"/>
                          </w:divBdr>
                          <w:divsChild>
                            <w:div w:id="7871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432059">
          <w:marLeft w:val="0"/>
          <w:marRight w:val="0"/>
          <w:marTop w:val="0"/>
          <w:marBottom w:val="0"/>
          <w:divBdr>
            <w:top w:val="single" w:sz="2" w:space="0" w:color="DDEEEC"/>
            <w:left w:val="none" w:sz="0" w:space="0" w:color="auto"/>
            <w:bottom w:val="none" w:sz="0" w:space="0" w:color="auto"/>
            <w:right w:val="none" w:sz="0" w:space="0" w:color="auto"/>
          </w:divBdr>
          <w:divsChild>
            <w:div w:id="555317728">
              <w:marLeft w:val="0"/>
              <w:marRight w:val="0"/>
              <w:marTop w:val="0"/>
              <w:marBottom w:val="0"/>
              <w:divBdr>
                <w:top w:val="none" w:sz="0" w:space="0" w:color="auto"/>
                <w:left w:val="none" w:sz="0" w:space="0" w:color="auto"/>
                <w:bottom w:val="none" w:sz="0" w:space="0" w:color="auto"/>
                <w:right w:val="none" w:sz="0" w:space="0" w:color="auto"/>
              </w:divBdr>
              <w:divsChild>
                <w:div w:id="1719014809">
                  <w:marLeft w:val="0"/>
                  <w:marRight w:val="0"/>
                  <w:marTop w:val="0"/>
                  <w:marBottom w:val="0"/>
                  <w:divBdr>
                    <w:top w:val="none" w:sz="0" w:space="0" w:color="auto"/>
                    <w:left w:val="none" w:sz="0" w:space="0" w:color="auto"/>
                    <w:bottom w:val="none" w:sz="0" w:space="0" w:color="auto"/>
                    <w:right w:val="none" w:sz="0" w:space="0" w:color="auto"/>
                  </w:divBdr>
                  <w:divsChild>
                    <w:div w:id="1558317646">
                      <w:marLeft w:val="0"/>
                      <w:marRight w:val="0"/>
                      <w:marTop w:val="0"/>
                      <w:marBottom w:val="0"/>
                      <w:divBdr>
                        <w:top w:val="none" w:sz="0" w:space="0" w:color="auto"/>
                        <w:left w:val="none" w:sz="0" w:space="0" w:color="auto"/>
                        <w:bottom w:val="none" w:sz="0" w:space="0" w:color="auto"/>
                        <w:right w:val="none" w:sz="0" w:space="0" w:color="auto"/>
                      </w:divBdr>
                      <w:divsChild>
                        <w:div w:id="1980500892">
                          <w:marLeft w:val="0"/>
                          <w:marRight w:val="0"/>
                          <w:marTop w:val="0"/>
                          <w:marBottom w:val="0"/>
                          <w:divBdr>
                            <w:top w:val="none" w:sz="0" w:space="0" w:color="auto"/>
                            <w:left w:val="none" w:sz="0" w:space="0" w:color="auto"/>
                            <w:bottom w:val="none" w:sz="0" w:space="0" w:color="auto"/>
                            <w:right w:val="none" w:sz="0" w:space="0" w:color="auto"/>
                          </w:divBdr>
                          <w:divsChild>
                            <w:div w:id="2111393770">
                              <w:marLeft w:val="0"/>
                              <w:marRight w:val="0"/>
                              <w:marTop w:val="0"/>
                              <w:marBottom w:val="0"/>
                              <w:divBdr>
                                <w:top w:val="none" w:sz="0" w:space="0" w:color="auto"/>
                                <w:left w:val="none" w:sz="0" w:space="0" w:color="auto"/>
                                <w:bottom w:val="none" w:sz="0" w:space="0" w:color="auto"/>
                                <w:right w:val="none" w:sz="0" w:space="0" w:color="auto"/>
                              </w:divBdr>
                              <w:divsChild>
                                <w:div w:id="1117022419">
                                  <w:marLeft w:val="0"/>
                                  <w:marRight w:val="0"/>
                                  <w:marTop w:val="0"/>
                                  <w:marBottom w:val="0"/>
                                  <w:divBdr>
                                    <w:top w:val="none" w:sz="0" w:space="0" w:color="auto"/>
                                    <w:left w:val="none" w:sz="0" w:space="0" w:color="auto"/>
                                    <w:bottom w:val="none" w:sz="0" w:space="0" w:color="auto"/>
                                    <w:right w:val="none" w:sz="0" w:space="0" w:color="auto"/>
                                  </w:divBdr>
                                  <w:divsChild>
                                    <w:div w:id="747536334">
                                      <w:marLeft w:val="125"/>
                                      <w:marRight w:val="125"/>
                                      <w:marTop w:val="0"/>
                                      <w:marBottom w:val="0"/>
                                      <w:divBdr>
                                        <w:top w:val="none" w:sz="0" w:space="0" w:color="auto"/>
                                        <w:left w:val="none" w:sz="0" w:space="0" w:color="auto"/>
                                        <w:bottom w:val="none" w:sz="0" w:space="0" w:color="auto"/>
                                        <w:right w:val="none" w:sz="0" w:space="0" w:color="auto"/>
                                      </w:divBdr>
                                      <w:divsChild>
                                        <w:div w:id="616179286">
                                          <w:marLeft w:val="0"/>
                                          <w:marRight w:val="0"/>
                                          <w:marTop w:val="0"/>
                                          <w:marBottom w:val="250"/>
                                          <w:divBdr>
                                            <w:top w:val="none" w:sz="0" w:space="0" w:color="auto"/>
                                            <w:left w:val="none" w:sz="0" w:space="0" w:color="auto"/>
                                            <w:bottom w:val="none" w:sz="0" w:space="0" w:color="auto"/>
                                            <w:right w:val="none" w:sz="0" w:space="0" w:color="auto"/>
                                          </w:divBdr>
                                          <w:divsChild>
                                            <w:div w:id="729109861">
                                              <w:marLeft w:val="0"/>
                                              <w:marRight w:val="0"/>
                                              <w:marTop w:val="0"/>
                                              <w:marBottom w:val="0"/>
                                              <w:divBdr>
                                                <w:top w:val="none" w:sz="0" w:space="0" w:color="auto"/>
                                                <w:left w:val="none" w:sz="0" w:space="0" w:color="auto"/>
                                                <w:bottom w:val="none" w:sz="0" w:space="0" w:color="auto"/>
                                                <w:right w:val="none" w:sz="0" w:space="0" w:color="auto"/>
                                              </w:divBdr>
                                            </w:div>
                                          </w:divsChild>
                                        </w:div>
                                        <w:div w:id="1403874640">
                                          <w:marLeft w:val="0"/>
                                          <w:marRight w:val="0"/>
                                          <w:marTop w:val="250"/>
                                          <w:marBottom w:val="0"/>
                                          <w:divBdr>
                                            <w:top w:val="none" w:sz="0" w:space="0" w:color="auto"/>
                                            <w:left w:val="none" w:sz="0" w:space="0" w:color="auto"/>
                                            <w:bottom w:val="none" w:sz="0" w:space="0" w:color="auto"/>
                                            <w:right w:val="none" w:sz="0" w:space="0" w:color="auto"/>
                                          </w:divBdr>
                                          <w:divsChild>
                                            <w:div w:id="2114546661">
                                              <w:marLeft w:val="0"/>
                                              <w:marRight w:val="0"/>
                                              <w:marTop w:val="0"/>
                                              <w:marBottom w:val="0"/>
                                              <w:divBdr>
                                                <w:top w:val="none" w:sz="0" w:space="0" w:color="auto"/>
                                                <w:left w:val="none" w:sz="0" w:space="0" w:color="auto"/>
                                                <w:bottom w:val="none" w:sz="0" w:space="0" w:color="auto"/>
                                                <w:right w:val="none" w:sz="0" w:space="0" w:color="auto"/>
                                              </w:divBdr>
                                              <w:divsChild>
                                                <w:div w:id="253976249">
                                                  <w:marLeft w:val="0"/>
                                                  <w:marRight w:val="0"/>
                                                  <w:marTop w:val="0"/>
                                                  <w:marBottom w:val="0"/>
                                                  <w:divBdr>
                                                    <w:top w:val="none" w:sz="0" w:space="0" w:color="auto"/>
                                                    <w:left w:val="none" w:sz="0" w:space="0" w:color="auto"/>
                                                    <w:bottom w:val="none" w:sz="0" w:space="0" w:color="auto"/>
                                                    <w:right w:val="none" w:sz="0" w:space="0" w:color="auto"/>
                                                  </w:divBdr>
                                                  <w:divsChild>
                                                    <w:div w:id="1022439388">
                                                      <w:marLeft w:val="0"/>
                                                      <w:marRight w:val="0"/>
                                                      <w:marTop w:val="0"/>
                                                      <w:marBottom w:val="0"/>
                                                      <w:divBdr>
                                                        <w:top w:val="none" w:sz="0" w:space="0" w:color="auto"/>
                                                        <w:left w:val="none" w:sz="0" w:space="0" w:color="auto"/>
                                                        <w:bottom w:val="none" w:sz="0" w:space="0" w:color="auto"/>
                                                        <w:right w:val="none" w:sz="0" w:space="0" w:color="auto"/>
                                                      </w:divBdr>
                                                      <w:divsChild>
                                                        <w:div w:id="1469475285">
                                                          <w:marLeft w:val="0"/>
                                                          <w:marRight w:val="0"/>
                                                          <w:marTop w:val="0"/>
                                                          <w:marBottom w:val="0"/>
                                                          <w:divBdr>
                                                            <w:top w:val="none" w:sz="0" w:space="0" w:color="auto"/>
                                                            <w:left w:val="none" w:sz="0" w:space="0" w:color="auto"/>
                                                            <w:bottom w:val="none" w:sz="0" w:space="0" w:color="auto"/>
                                                            <w:right w:val="none" w:sz="0" w:space="0" w:color="auto"/>
                                                          </w:divBdr>
                                                          <w:divsChild>
                                                            <w:div w:id="95684964">
                                                              <w:marLeft w:val="0"/>
                                                              <w:marRight w:val="0"/>
                                                              <w:marTop w:val="0"/>
                                                              <w:marBottom w:val="208"/>
                                                              <w:divBdr>
                                                                <w:top w:val="none" w:sz="0" w:space="0" w:color="auto"/>
                                                                <w:left w:val="none" w:sz="0" w:space="0" w:color="auto"/>
                                                                <w:bottom w:val="none" w:sz="0" w:space="0" w:color="auto"/>
                                                                <w:right w:val="none" w:sz="0" w:space="0" w:color="auto"/>
                                                              </w:divBdr>
                                                              <w:divsChild>
                                                                <w:div w:id="2116976222">
                                                                  <w:marLeft w:val="0"/>
                                                                  <w:marRight w:val="0"/>
                                                                  <w:marTop w:val="0"/>
                                                                  <w:marBottom w:val="0"/>
                                                                  <w:divBdr>
                                                                    <w:top w:val="none" w:sz="0" w:space="0" w:color="auto"/>
                                                                    <w:left w:val="none" w:sz="0" w:space="0" w:color="auto"/>
                                                                    <w:bottom w:val="none" w:sz="0" w:space="0" w:color="auto"/>
                                                                    <w:right w:val="none" w:sz="0" w:space="0" w:color="auto"/>
                                                                  </w:divBdr>
                                                                  <w:divsChild>
                                                                    <w:div w:id="61368734">
                                                                      <w:marLeft w:val="0"/>
                                                                      <w:marRight w:val="0"/>
                                                                      <w:marTop w:val="0"/>
                                                                      <w:marBottom w:val="0"/>
                                                                      <w:divBdr>
                                                                        <w:top w:val="none" w:sz="0" w:space="0" w:color="auto"/>
                                                                        <w:left w:val="none" w:sz="0" w:space="0" w:color="auto"/>
                                                                        <w:bottom w:val="none" w:sz="0" w:space="0" w:color="auto"/>
                                                                        <w:right w:val="none" w:sz="0" w:space="0" w:color="auto"/>
                                                                      </w:divBdr>
                                                                    </w:div>
                                                                    <w:div w:id="62921973">
                                                                      <w:marLeft w:val="0"/>
                                                                      <w:marRight w:val="0"/>
                                                                      <w:marTop w:val="0"/>
                                                                      <w:marBottom w:val="0"/>
                                                                      <w:divBdr>
                                                                        <w:top w:val="none" w:sz="0" w:space="0" w:color="auto"/>
                                                                        <w:left w:val="none" w:sz="0" w:space="0" w:color="auto"/>
                                                                        <w:bottom w:val="none" w:sz="0" w:space="0" w:color="auto"/>
                                                                        <w:right w:val="none" w:sz="0" w:space="0" w:color="auto"/>
                                                                      </w:divBdr>
                                                                    </w:div>
                                                                    <w:div w:id="562913535">
                                                                      <w:marLeft w:val="0"/>
                                                                      <w:marRight w:val="0"/>
                                                                      <w:marTop w:val="0"/>
                                                                      <w:marBottom w:val="0"/>
                                                                      <w:divBdr>
                                                                        <w:top w:val="none" w:sz="0" w:space="0" w:color="auto"/>
                                                                        <w:left w:val="none" w:sz="0" w:space="0" w:color="auto"/>
                                                                        <w:bottom w:val="none" w:sz="0" w:space="0" w:color="auto"/>
                                                                        <w:right w:val="none" w:sz="0" w:space="0" w:color="auto"/>
                                                                      </w:divBdr>
                                                                    </w:div>
                                                                    <w:div w:id="724455221">
                                                                      <w:marLeft w:val="0"/>
                                                                      <w:marRight w:val="0"/>
                                                                      <w:marTop w:val="0"/>
                                                                      <w:marBottom w:val="0"/>
                                                                      <w:divBdr>
                                                                        <w:top w:val="none" w:sz="0" w:space="0" w:color="auto"/>
                                                                        <w:left w:val="none" w:sz="0" w:space="0" w:color="auto"/>
                                                                        <w:bottom w:val="none" w:sz="0" w:space="0" w:color="auto"/>
                                                                        <w:right w:val="none" w:sz="0" w:space="0" w:color="auto"/>
                                                                      </w:divBdr>
                                                                    </w:div>
                                                                    <w:div w:id="936912625">
                                                                      <w:marLeft w:val="0"/>
                                                                      <w:marRight w:val="0"/>
                                                                      <w:marTop w:val="0"/>
                                                                      <w:marBottom w:val="0"/>
                                                                      <w:divBdr>
                                                                        <w:top w:val="none" w:sz="0" w:space="0" w:color="auto"/>
                                                                        <w:left w:val="none" w:sz="0" w:space="0" w:color="auto"/>
                                                                        <w:bottom w:val="none" w:sz="0" w:space="0" w:color="auto"/>
                                                                        <w:right w:val="none" w:sz="0" w:space="0" w:color="auto"/>
                                                                      </w:divBdr>
                                                                    </w:div>
                                                                    <w:div w:id="1084378332">
                                                                      <w:marLeft w:val="0"/>
                                                                      <w:marRight w:val="0"/>
                                                                      <w:marTop w:val="0"/>
                                                                      <w:marBottom w:val="0"/>
                                                                      <w:divBdr>
                                                                        <w:top w:val="none" w:sz="0" w:space="0" w:color="auto"/>
                                                                        <w:left w:val="none" w:sz="0" w:space="0" w:color="auto"/>
                                                                        <w:bottom w:val="none" w:sz="0" w:space="0" w:color="auto"/>
                                                                        <w:right w:val="none" w:sz="0" w:space="0" w:color="auto"/>
                                                                      </w:divBdr>
                                                                    </w:div>
                                                                    <w:div w:id="1222717450">
                                                                      <w:marLeft w:val="0"/>
                                                                      <w:marRight w:val="0"/>
                                                                      <w:marTop w:val="0"/>
                                                                      <w:marBottom w:val="0"/>
                                                                      <w:divBdr>
                                                                        <w:top w:val="none" w:sz="0" w:space="0" w:color="auto"/>
                                                                        <w:left w:val="none" w:sz="0" w:space="0" w:color="auto"/>
                                                                        <w:bottom w:val="none" w:sz="0" w:space="0" w:color="auto"/>
                                                                        <w:right w:val="none" w:sz="0" w:space="0" w:color="auto"/>
                                                                      </w:divBdr>
                                                                    </w:div>
                                                                    <w:div w:id="1740128804">
                                                                      <w:marLeft w:val="0"/>
                                                                      <w:marRight w:val="0"/>
                                                                      <w:marTop w:val="0"/>
                                                                      <w:marBottom w:val="0"/>
                                                                      <w:divBdr>
                                                                        <w:top w:val="none" w:sz="0" w:space="0" w:color="auto"/>
                                                                        <w:left w:val="none" w:sz="0" w:space="0" w:color="auto"/>
                                                                        <w:bottom w:val="none" w:sz="0" w:space="0" w:color="auto"/>
                                                                        <w:right w:val="none" w:sz="0" w:space="0" w:color="auto"/>
                                                                      </w:divBdr>
                                                                    </w:div>
                                                                    <w:div w:id="19582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0302712">
          <w:marLeft w:val="0"/>
          <w:marRight w:val="0"/>
          <w:marTop w:val="0"/>
          <w:marBottom w:val="0"/>
          <w:divBdr>
            <w:top w:val="none" w:sz="0" w:space="0" w:color="auto"/>
            <w:left w:val="none" w:sz="0" w:space="0" w:color="auto"/>
            <w:bottom w:val="none" w:sz="0" w:space="0" w:color="auto"/>
            <w:right w:val="none" w:sz="0" w:space="0" w:color="auto"/>
          </w:divBdr>
          <w:divsChild>
            <w:div w:id="1532113436">
              <w:marLeft w:val="0"/>
              <w:marRight w:val="0"/>
              <w:marTop w:val="0"/>
              <w:marBottom w:val="0"/>
              <w:divBdr>
                <w:top w:val="none" w:sz="0" w:space="0" w:color="auto"/>
                <w:left w:val="none" w:sz="0" w:space="0" w:color="auto"/>
                <w:bottom w:val="none" w:sz="0" w:space="0" w:color="auto"/>
                <w:right w:val="none" w:sz="0" w:space="0" w:color="auto"/>
              </w:divBdr>
              <w:divsChild>
                <w:div w:id="1681272571">
                  <w:marLeft w:val="0"/>
                  <w:marRight w:val="0"/>
                  <w:marTop w:val="0"/>
                  <w:marBottom w:val="0"/>
                  <w:divBdr>
                    <w:top w:val="none" w:sz="0" w:space="0" w:color="auto"/>
                    <w:left w:val="none" w:sz="0" w:space="0" w:color="auto"/>
                    <w:bottom w:val="none" w:sz="0" w:space="0" w:color="auto"/>
                    <w:right w:val="none" w:sz="0" w:space="0" w:color="auto"/>
                  </w:divBdr>
                  <w:divsChild>
                    <w:div w:id="569114690">
                      <w:marLeft w:val="0"/>
                      <w:marRight w:val="0"/>
                      <w:marTop w:val="0"/>
                      <w:marBottom w:val="0"/>
                      <w:divBdr>
                        <w:top w:val="none" w:sz="0" w:space="0" w:color="auto"/>
                        <w:left w:val="none" w:sz="0" w:space="0" w:color="auto"/>
                        <w:bottom w:val="none" w:sz="0" w:space="0" w:color="auto"/>
                        <w:right w:val="none" w:sz="0" w:space="0" w:color="auto"/>
                      </w:divBdr>
                      <w:divsChild>
                        <w:div w:id="2003658189">
                          <w:marLeft w:val="0"/>
                          <w:marRight w:val="0"/>
                          <w:marTop w:val="0"/>
                          <w:marBottom w:val="0"/>
                          <w:divBdr>
                            <w:top w:val="none" w:sz="0" w:space="0" w:color="auto"/>
                            <w:left w:val="none" w:sz="0" w:space="0" w:color="auto"/>
                            <w:bottom w:val="none" w:sz="0" w:space="0" w:color="auto"/>
                            <w:right w:val="none" w:sz="0" w:space="0" w:color="auto"/>
                          </w:divBdr>
                          <w:divsChild>
                            <w:div w:id="1190215784">
                              <w:marLeft w:val="0"/>
                              <w:marRight w:val="0"/>
                              <w:marTop w:val="0"/>
                              <w:marBottom w:val="0"/>
                              <w:divBdr>
                                <w:top w:val="none" w:sz="0" w:space="0" w:color="auto"/>
                                <w:left w:val="none" w:sz="0" w:space="0" w:color="auto"/>
                                <w:bottom w:val="none" w:sz="0" w:space="0" w:color="auto"/>
                                <w:right w:val="none" w:sz="0" w:space="0" w:color="auto"/>
                              </w:divBdr>
                              <w:divsChild>
                                <w:div w:id="820077811">
                                  <w:marLeft w:val="0"/>
                                  <w:marRight w:val="0"/>
                                  <w:marTop w:val="0"/>
                                  <w:marBottom w:val="0"/>
                                  <w:divBdr>
                                    <w:top w:val="none" w:sz="0" w:space="0" w:color="auto"/>
                                    <w:left w:val="none" w:sz="0" w:space="0" w:color="auto"/>
                                    <w:bottom w:val="none" w:sz="0" w:space="0" w:color="auto"/>
                                    <w:right w:val="none" w:sz="0" w:space="0" w:color="auto"/>
                                  </w:divBdr>
                                </w:div>
                                <w:div w:id="1898663149">
                                  <w:marLeft w:val="0"/>
                                  <w:marRight w:val="0"/>
                                  <w:marTop w:val="0"/>
                                  <w:marBottom w:val="2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0633">
      <w:bodyDiv w:val="1"/>
      <w:marLeft w:val="0"/>
      <w:marRight w:val="0"/>
      <w:marTop w:val="0"/>
      <w:marBottom w:val="0"/>
      <w:divBdr>
        <w:top w:val="none" w:sz="0" w:space="0" w:color="auto"/>
        <w:left w:val="none" w:sz="0" w:space="0" w:color="auto"/>
        <w:bottom w:val="none" w:sz="0" w:space="0" w:color="auto"/>
        <w:right w:val="none" w:sz="0" w:space="0" w:color="auto"/>
      </w:divBdr>
    </w:div>
    <w:div w:id="1962879843">
      <w:bodyDiv w:val="1"/>
      <w:marLeft w:val="0"/>
      <w:marRight w:val="0"/>
      <w:marTop w:val="0"/>
      <w:marBottom w:val="0"/>
      <w:divBdr>
        <w:top w:val="none" w:sz="0" w:space="0" w:color="auto"/>
        <w:left w:val="none" w:sz="0" w:space="0" w:color="auto"/>
        <w:bottom w:val="none" w:sz="0" w:space="0" w:color="auto"/>
        <w:right w:val="none" w:sz="0" w:space="0" w:color="auto"/>
      </w:divBdr>
    </w:div>
    <w:div w:id="1986471338">
      <w:bodyDiv w:val="1"/>
      <w:marLeft w:val="0"/>
      <w:marRight w:val="0"/>
      <w:marTop w:val="0"/>
      <w:marBottom w:val="0"/>
      <w:divBdr>
        <w:top w:val="none" w:sz="0" w:space="0" w:color="auto"/>
        <w:left w:val="none" w:sz="0" w:space="0" w:color="auto"/>
        <w:bottom w:val="none" w:sz="0" w:space="0" w:color="auto"/>
        <w:right w:val="none" w:sz="0" w:space="0" w:color="auto"/>
      </w:divBdr>
    </w:div>
    <w:div w:id="2003968821">
      <w:bodyDiv w:val="1"/>
      <w:marLeft w:val="0"/>
      <w:marRight w:val="0"/>
      <w:marTop w:val="0"/>
      <w:marBottom w:val="0"/>
      <w:divBdr>
        <w:top w:val="none" w:sz="0" w:space="0" w:color="auto"/>
        <w:left w:val="none" w:sz="0" w:space="0" w:color="auto"/>
        <w:bottom w:val="none" w:sz="0" w:space="0" w:color="auto"/>
        <w:right w:val="none" w:sz="0" w:space="0" w:color="auto"/>
      </w:divBdr>
    </w:div>
    <w:div w:id="2009861979">
      <w:bodyDiv w:val="1"/>
      <w:marLeft w:val="0"/>
      <w:marRight w:val="0"/>
      <w:marTop w:val="0"/>
      <w:marBottom w:val="0"/>
      <w:divBdr>
        <w:top w:val="none" w:sz="0" w:space="0" w:color="auto"/>
        <w:left w:val="none" w:sz="0" w:space="0" w:color="auto"/>
        <w:bottom w:val="none" w:sz="0" w:space="0" w:color="auto"/>
        <w:right w:val="none" w:sz="0" w:space="0" w:color="auto"/>
      </w:divBdr>
    </w:div>
    <w:div w:id="2061513054">
      <w:bodyDiv w:val="1"/>
      <w:marLeft w:val="0"/>
      <w:marRight w:val="0"/>
      <w:marTop w:val="0"/>
      <w:marBottom w:val="0"/>
      <w:divBdr>
        <w:top w:val="none" w:sz="0" w:space="0" w:color="auto"/>
        <w:left w:val="none" w:sz="0" w:space="0" w:color="auto"/>
        <w:bottom w:val="none" w:sz="0" w:space="0" w:color="auto"/>
        <w:right w:val="none" w:sz="0" w:space="0" w:color="auto"/>
      </w:divBdr>
    </w:div>
    <w:div w:id="2106074201">
      <w:bodyDiv w:val="1"/>
      <w:marLeft w:val="0"/>
      <w:marRight w:val="0"/>
      <w:marTop w:val="0"/>
      <w:marBottom w:val="0"/>
      <w:divBdr>
        <w:top w:val="none" w:sz="0" w:space="0" w:color="auto"/>
        <w:left w:val="none" w:sz="0" w:space="0" w:color="auto"/>
        <w:bottom w:val="none" w:sz="0" w:space="0" w:color="auto"/>
        <w:right w:val="none" w:sz="0" w:space="0" w:color="auto"/>
      </w:divBdr>
    </w:div>
    <w:div w:id="210825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35795-1D00-4748-BA7D-4437049C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10049</Words>
  <Characters>54265</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En BNFM : L 1</vt:lpstr>
    </vt:vector>
  </TitlesOfParts>
  <Company/>
  <LinksUpToDate>false</LinksUpToDate>
  <CharactersWithSpaces>64186</CharactersWithSpaces>
  <SharedDoc>false</SharedDoc>
  <HLinks>
    <vt:vector size="6" baseType="variant">
      <vt:variant>
        <vt:i4>1638421</vt:i4>
      </vt:variant>
      <vt:variant>
        <vt:i4>0</vt:i4>
      </vt:variant>
      <vt:variant>
        <vt:i4>0</vt:i4>
      </vt:variant>
      <vt:variant>
        <vt:i4>5</vt:i4>
      </vt:variant>
      <vt:variant>
        <vt:lpwstr>https://www.google.com.ar/search?tbo=p&amp;tbm=bks&amp;q=inauthor:%22Jo%C3%ABl+Candau%22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BNFM : L 1</dc:title>
  <dc:subject/>
  <dc:creator>Tessie</dc:creator>
  <cp:keywords/>
  <cp:lastModifiedBy>Colégio Estudos Mundiais</cp:lastModifiedBy>
  <cp:revision>5</cp:revision>
  <cp:lastPrinted>2019-02-17T15:27:00Z</cp:lastPrinted>
  <dcterms:created xsi:type="dcterms:W3CDTF">2019-09-16T19:05:00Z</dcterms:created>
  <dcterms:modified xsi:type="dcterms:W3CDTF">2019-09-16T20:21:00Z</dcterms:modified>
</cp:coreProperties>
</file>